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3740" w:rsidRPr="00A35732" w:rsidRDefault="00533740">
      <w:pPr>
        <w:rPr>
          <w:rFonts w:ascii="Times New Roman" w:hAnsi="Times New Roman" w:cs="Times New Roman" w:hint="cs"/>
          <w:sz w:val="24"/>
          <w:szCs w:val="24"/>
          <w:rtl/>
          <w:lang w:bidi="ar-EG"/>
        </w:rPr>
      </w:pPr>
    </w:p>
    <w:p w:rsidR="00533740" w:rsidRPr="00A35732" w:rsidRDefault="00533740" w:rsidP="00533740">
      <w:pPr>
        <w:bidi w:val="0"/>
        <w:adjustRightInd w:val="0"/>
        <w:spacing w:after="0" w:line="480" w:lineRule="auto"/>
        <w:rPr>
          <w:rFonts w:ascii="Times New Roman" w:eastAsia="Calibri" w:hAnsi="Times New Roman" w:cs="Times New Roman"/>
          <w:b/>
          <w:sz w:val="24"/>
          <w:szCs w:val="24"/>
        </w:rPr>
      </w:pPr>
      <w:r w:rsidRPr="00A35732">
        <w:rPr>
          <w:rFonts w:ascii="Times New Roman" w:eastAsia="Calibri" w:hAnsi="Times New Roman" w:cs="Times New Roman"/>
          <w:b/>
          <w:sz w:val="24"/>
          <w:szCs w:val="24"/>
        </w:rPr>
        <w:t>METHODS</w:t>
      </w:r>
    </w:p>
    <w:p w:rsidR="00533740" w:rsidRPr="00A35732" w:rsidRDefault="00533740" w:rsidP="00533740">
      <w:pPr>
        <w:bidi w:val="0"/>
        <w:adjustRightInd w:val="0"/>
        <w:spacing w:after="0" w:line="480" w:lineRule="auto"/>
        <w:rPr>
          <w:rFonts w:ascii="Times New Roman" w:eastAsia="Calibri" w:hAnsi="Times New Roman" w:cs="Times New Roman"/>
          <w:b/>
          <w:sz w:val="24"/>
          <w:szCs w:val="24"/>
        </w:rPr>
      </w:pPr>
      <w:r w:rsidRPr="00A35732">
        <w:rPr>
          <w:rFonts w:ascii="Times New Roman" w:eastAsia="Calibri" w:hAnsi="Times New Roman" w:cs="Times New Roman"/>
          <w:b/>
          <w:sz w:val="24"/>
          <w:szCs w:val="24"/>
        </w:rPr>
        <w:t>Inclusion Criteria</w:t>
      </w:r>
    </w:p>
    <w:p w:rsidR="00533740" w:rsidRPr="00A35732" w:rsidRDefault="00533740" w:rsidP="00533740">
      <w:pPr>
        <w:numPr>
          <w:ilvl w:val="0"/>
          <w:numId w:val="1"/>
        </w:numPr>
        <w:bidi w:val="0"/>
        <w:spacing w:before="100" w:beforeAutospacing="1" w:after="0" w:afterAutospacing="1" w:line="480" w:lineRule="auto"/>
        <w:jc w:val="both"/>
        <w:rPr>
          <w:rFonts w:ascii="Times New Roman" w:eastAsia="Calibri" w:hAnsi="Times New Roman" w:cs="Times New Roman"/>
          <w:sz w:val="24"/>
          <w:szCs w:val="24"/>
        </w:rPr>
      </w:pPr>
      <w:r w:rsidRPr="00A35732">
        <w:rPr>
          <w:rFonts w:ascii="Times New Roman" w:eastAsia="Calibri" w:hAnsi="Times New Roman" w:cs="Times New Roman"/>
          <w:sz w:val="24"/>
          <w:szCs w:val="24"/>
        </w:rPr>
        <w:t>Ability to provide written informed consent</w:t>
      </w:r>
    </w:p>
    <w:p w:rsidR="00533740" w:rsidRPr="00A35732" w:rsidRDefault="00533740" w:rsidP="00533740">
      <w:pPr>
        <w:numPr>
          <w:ilvl w:val="0"/>
          <w:numId w:val="1"/>
        </w:numPr>
        <w:bidi w:val="0"/>
        <w:spacing w:before="100" w:beforeAutospacing="1" w:after="0" w:afterAutospacing="1" w:line="480" w:lineRule="auto"/>
        <w:jc w:val="both"/>
        <w:rPr>
          <w:rFonts w:ascii="Times New Roman" w:eastAsia="Calibri" w:hAnsi="Times New Roman" w:cs="Times New Roman"/>
          <w:sz w:val="24"/>
          <w:szCs w:val="24"/>
        </w:rPr>
      </w:pPr>
      <w:r w:rsidRPr="00A35732">
        <w:rPr>
          <w:rFonts w:ascii="Times New Roman" w:eastAsia="Calibri" w:hAnsi="Times New Roman" w:cs="Times New Roman"/>
          <w:sz w:val="24"/>
          <w:szCs w:val="24"/>
        </w:rPr>
        <w:t>Age ≥18 years</w:t>
      </w:r>
    </w:p>
    <w:p w:rsidR="00533740" w:rsidRPr="00A35732" w:rsidRDefault="00533740" w:rsidP="007A21B2">
      <w:pPr>
        <w:numPr>
          <w:ilvl w:val="0"/>
          <w:numId w:val="1"/>
        </w:numPr>
        <w:bidi w:val="0"/>
        <w:spacing w:before="100" w:beforeAutospacing="1" w:after="0" w:afterAutospacing="1" w:line="480" w:lineRule="auto"/>
        <w:jc w:val="both"/>
        <w:rPr>
          <w:rFonts w:ascii="Times New Roman" w:eastAsia="Calibri" w:hAnsi="Times New Roman" w:cs="Times New Roman"/>
          <w:sz w:val="24"/>
          <w:szCs w:val="24"/>
        </w:rPr>
      </w:pPr>
      <w:r w:rsidRPr="00A35732">
        <w:rPr>
          <w:rFonts w:ascii="Times New Roman" w:eastAsia="Calibri" w:hAnsi="Times New Roman" w:cs="Times New Roman"/>
          <w:sz w:val="24"/>
          <w:szCs w:val="24"/>
        </w:rPr>
        <w:t>D</w:t>
      </w:r>
      <w:r w:rsidR="007A21B2" w:rsidRPr="00A35732">
        <w:rPr>
          <w:rFonts w:ascii="Times New Roman" w:eastAsia="Calibri" w:hAnsi="Times New Roman" w:cs="Times New Roman"/>
          <w:sz w:val="24"/>
          <w:szCs w:val="24"/>
        </w:rPr>
        <w:t xml:space="preserve">ocumented diagnosis of COPD </w:t>
      </w:r>
      <w:r w:rsidR="00E44CB5" w:rsidRPr="00A35732">
        <w:rPr>
          <w:rFonts w:ascii="Times New Roman" w:eastAsia="Calibri" w:hAnsi="Times New Roman" w:cs="Times New Roman"/>
          <w:sz w:val="24"/>
          <w:szCs w:val="24"/>
        </w:rPr>
        <w:t>according</w:t>
      </w:r>
      <w:r w:rsidR="00F86954" w:rsidRPr="00A35732">
        <w:rPr>
          <w:rFonts w:ascii="Times New Roman" w:eastAsia="Calibri" w:hAnsi="Times New Roman" w:cs="Times New Roman"/>
          <w:sz w:val="24"/>
          <w:szCs w:val="24"/>
        </w:rPr>
        <w:t xml:space="preserve"> </w:t>
      </w:r>
      <w:r w:rsidR="00F22562" w:rsidRPr="00A35732">
        <w:rPr>
          <w:rFonts w:ascii="Times New Roman" w:eastAsia="Calibri" w:hAnsi="Times New Roman" w:cs="Times New Roman"/>
          <w:sz w:val="24"/>
          <w:szCs w:val="24"/>
        </w:rPr>
        <w:t xml:space="preserve">to </w:t>
      </w:r>
      <w:r w:rsidR="009F0E08" w:rsidRPr="00A35732">
        <w:rPr>
          <w:rFonts w:ascii="Times New Roman" w:eastAsia="Calibri" w:hAnsi="Times New Roman" w:cs="Times New Roman"/>
          <w:sz w:val="24"/>
          <w:szCs w:val="24"/>
        </w:rPr>
        <w:t>guidelines</w:t>
      </w:r>
    </w:p>
    <w:p w:rsidR="00533740" w:rsidRPr="00A35732" w:rsidRDefault="00533740" w:rsidP="00533740">
      <w:pPr>
        <w:numPr>
          <w:ilvl w:val="0"/>
          <w:numId w:val="1"/>
        </w:numPr>
        <w:bidi w:val="0"/>
        <w:spacing w:before="100" w:beforeAutospacing="1" w:after="0" w:afterAutospacing="1" w:line="480" w:lineRule="auto"/>
        <w:jc w:val="both"/>
        <w:rPr>
          <w:rFonts w:ascii="Times New Roman" w:eastAsia="Calibri" w:hAnsi="Times New Roman" w:cs="Times New Roman"/>
          <w:sz w:val="24"/>
          <w:szCs w:val="24"/>
        </w:rPr>
      </w:pPr>
      <w:r w:rsidRPr="00A35732">
        <w:rPr>
          <w:rFonts w:ascii="Times New Roman" w:eastAsia="Calibri" w:hAnsi="Times New Roman" w:cs="Times New Roman"/>
          <w:sz w:val="24"/>
          <w:szCs w:val="24"/>
        </w:rPr>
        <w:t>Current use of non-invasive ventilation for ≥3 months</w:t>
      </w:r>
    </w:p>
    <w:p w:rsidR="00533740" w:rsidRPr="00A35732" w:rsidRDefault="00533740" w:rsidP="00533740">
      <w:pPr>
        <w:widowControl w:val="0"/>
        <w:autoSpaceDE w:val="0"/>
        <w:autoSpaceDN w:val="0"/>
        <w:bidi w:val="0"/>
        <w:adjustRightInd w:val="0"/>
        <w:spacing w:after="0" w:line="480" w:lineRule="auto"/>
        <w:jc w:val="both"/>
        <w:rPr>
          <w:rFonts w:ascii="Times New Roman" w:eastAsia="Times New Roman" w:hAnsi="Times New Roman" w:cs="Times New Roman"/>
          <w:b/>
          <w:bCs/>
          <w:sz w:val="24"/>
          <w:szCs w:val="24"/>
          <w:lang w:eastAsia="en-AU"/>
        </w:rPr>
      </w:pPr>
      <w:r w:rsidRPr="00A35732">
        <w:rPr>
          <w:rFonts w:ascii="Times New Roman" w:eastAsia="Times New Roman" w:hAnsi="Times New Roman" w:cs="Times New Roman"/>
          <w:b/>
          <w:bCs/>
          <w:sz w:val="24"/>
          <w:szCs w:val="24"/>
          <w:lang w:eastAsia="en-AU"/>
        </w:rPr>
        <w:t>Exclusion Criteria</w:t>
      </w:r>
    </w:p>
    <w:p w:rsidR="002679FE" w:rsidRPr="00A35732" w:rsidRDefault="00E369CF" w:rsidP="00305A51">
      <w:pPr>
        <w:numPr>
          <w:ilvl w:val="0"/>
          <w:numId w:val="2"/>
        </w:numPr>
        <w:tabs>
          <w:tab w:val="num" w:pos="990"/>
        </w:tabs>
        <w:bidi w:val="0"/>
        <w:spacing w:before="100" w:beforeAutospacing="1" w:after="0" w:afterAutospacing="1" w:line="480" w:lineRule="auto"/>
        <w:contextualSpacing/>
        <w:jc w:val="both"/>
        <w:rPr>
          <w:rFonts w:ascii="Times New Roman" w:eastAsia="Times New Roman" w:hAnsi="Times New Roman" w:cs="Times New Roman"/>
          <w:noProof/>
          <w:sz w:val="24"/>
          <w:szCs w:val="24"/>
        </w:rPr>
      </w:pPr>
      <w:r w:rsidRPr="00A35732">
        <w:rPr>
          <w:rFonts w:ascii="Times New Roman" w:hAnsi="Times New Roman" w:cs="Times New Roman"/>
          <w:sz w:val="24"/>
          <w:szCs w:val="24"/>
        </w:rPr>
        <w:t>Patients with unstable hemodynamic and respiratory conditions (e.g., recent acute heart failure, respiratory exacerbation or infection with worsening symptoms within the last month,</w:t>
      </w:r>
      <w:r w:rsidR="00514183" w:rsidRPr="00A35732">
        <w:rPr>
          <w:rFonts w:ascii="Times New Roman" w:hAnsi="Times New Roman" w:cs="Times New Roman"/>
          <w:sz w:val="24"/>
          <w:szCs w:val="24"/>
          <w:lang w:bidi="ar-EG"/>
        </w:rPr>
        <w:t xml:space="preserve"> or the need for immediate intubation</w:t>
      </w:r>
    </w:p>
    <w:p w:rsidR="00533740" w:rsidRPr="00A35732" w:rsidRDefault="00533740" w:rsidP="002679FE">
      <w:pPr>
        <w:numPr>
          <w:ilvl w:val="0"/>
          <w:numId w:val="2"/>
        </w:numPr>
        <w:tabs>
          <w:tab w:val="num" w:pos="990"/>
        </w:tabs>
        <w:bidi w:val="0"/>
        <w:spacing w:before="100" w:beforeAutospacing="1" w:after="0" w:afterAutospacing="1" w:line="480" w:lineRule="auto"/>
        <w:contextualSpacing/>
        <w:jc w:val="both"/>
        <w:rPr>
          <w:rFonts w:ascii="Times New Roman" w:eastAsia="Times New Roman" w:hAnsi="Times New Roman" w:cs="Times New Roman"/>
          <w:noProof/>
          <w:sz w:val="24"/>
          <w:szCs w:val="24"/>
        </w:rPr>
      </w:pPr>
      <w:r w:rsidRPr="00A35732">
        <w:rPr>
          <w:rFonts w:ascii="Times New Roman" w:eastAsia="Times New Roman" w:hAnsi="Times New Roman" w:cs="Times New Roman"/>
          <w:noProof/>
          <w:sz w:val="24"/>
          <w:szCs w:val="24"/>
        </w:rPr>
        <w:t>N</w:t>
      </w:r>
      <w:r w:rsidR="00FF03C6">
        <w:rPr>
          <w:rFonts w:ascii="Times New Roman" w:eastAsia="Times New Roman" w:hAnsi="Times New Roman" w:cs="Times New Roman"/>
          <w:noProof/>
          <w:sz w:val="24"/>
          <w:szCs w:val="24"/>
        </w:rPr>
        <w:t>ot compliant on NI</w:t>
      </w:r>
      <w:r w:rsidR="006B0DFE" w:rsidRPr="00A35732">
        <w:rPr>
          <w:rFonts w:ascii="Times New Roman" w:eastAsia="Times New Roman" w:hAnsi="Times New Roman" w:cs="Times New Roman"/>
          <w:noProof/>
          <w:sz w:val="24"/>
          <w:szCs w:val="24"/>
        </w:rPr>
        <w:t>V</w:t>
      </w:r>
      <w:r w:rsidRPr="00A35732">
        <w:rPr>
          <w:rFonts w:ascii="Times New Roman" w:eastAsia="Times New Roman" w:hAnsi="Times New Roman" w:cs="Times New Roman"/>
          <w:noProof/>
          <w:sz w:val="24"/>
          <w:szCs w:val="24"/>
        </w:rPr>
        <w:t xml:space="preserve"> (i.e. usage &lt;4 h/night) </w:t>
      </w:r>
    </w:p>
    <w:p w:rsidR="000E3AEE" w:rsidRPr="00A35732" w:rsidRDefault="000E3AEE" w:rsidP="000E3AEE">
      <w:pPr>
        <w:numPr>
          <w:ilvl w:val="0"/>
          <w:numId w:val="2"/>
        </w:numPr>
        <w:tabs>
          <w:tab w:val="num" w:pos="990"/>
        </w:tabs>
        <w:bidi w:val="0"/>
        <w:spacing w:before="100" w:beforeAutospacing="1" w:after="0" w:afterAutospacing="1" w:line="480" w:lineRule="auto"/>
        <w:contextualSpacing/>
        <w:jc w:val="both"/>
        <w:rPr>
          <w:rFonts w:ascii="Times New Roman" w:eastAsia="Times New Roman" w:hAnsi="Times New Roman" w:cs="Times New Roman"/>
          <w:noProof/>
          <w:sz w:val="24"/>
          <w:szCs w:val="24"/>
        </w:rPr>
      </w:pPr>
      <w:r w:rsidRPr="00A35732">
        <w:rPr>
          <w:rFonts w:ascii="Times New Roman" w:eastAsia="Times New Roman" w:hAnsi="Times New Roman" w:cs="Times New Roman"/>
          <w:color w:val="000000"/>
          <w:sz w:val="24"/>
          <w:szCs w:val="24"/>
        </w:rPr>
        <w:t>Pre-existing conditions: severe bullous lung disease, pneumothorax or pneumomediastinum, pulmonary embolism,</w:t>
      </w:r>
      <w:r w:rsidRPr="00A35732">
        <w:rPr>
          <w:rFonts w:ascii="Times New Roman" w:hAnsi="Times New Roman" w:cs="Times New Roman"/>
          <w:sz w:val="24"/>
          <w:szCs w:val="24"/>
        </w:rPr>
        <w:t xml:space="preserve"> Malignancy</w:t>
      </w:r>
      <w:r w:rsidRPr="00A35732">
        <w:rPr>
          <w:rFonts w:ascii="Times New Roman" w:eastAsia="Times New Roman" w:hAnsi="Times New Roman" w:cs="Times New Roman"/>
          <w:color w:val="000000"/>
          <w:sz w:val="24"/>
          <w:szCs w:val="24"/>
        </w:rPr>
        <w:t>)</w:t>
      </w:r>
    </w:p>
    <w:p w:rsidR="000E3AEE" w:rsidRPr="00A35732" w:rsidRDefault="009D42F7" w:rsidP="000E3AEE">
      <w:pPr>
        <w:numPr>
          <w:ilvl w:val="0"/>
          <w:numId w:val="2"/>
        </w:numPr>
        <w:tabs>
          <w:tab w:val="num" w:pos="990"/>
        </w:tabs>
        <w:bidi w:val="0"/>
        <w:spacing w:before="100" w:beforeAutospacing="1" w:after="0" w:afterAutospacing="1" w:line="480" w:lineRule="auto"/>
        <w:contextualSpacing/>
        <w:jc w:val="both"/>
        <w:rPr>
          <w:rFonts w:ascii="Times New Roman" w:eastAsia="Times New Roman" w:hAnsi="Times New Roman" w:cs="Times New Roman"/>
          <w:noProof/>
          <w:sz w:val="24"/>
          <w:szCs w:val="24"/>
        </w:rPr>
      </w:pPr>
      <w:r w:rsidRPr="00A35732">
        <w:rPr>
          <w:rFonts w:ascii="Times New Roman" w:eastAsia="Times New Roman" w:hAnsi="Times New Roman" w:cs="Times New Roman"/>
          <w:noProof/>
          <w:sz w:val="24"/>
          <w:szCs w:val="24"/>
        </w:rPr>
        <w:t>Sleep disordered breathing (overlap syndrome, obesity hypoventilation)</w:t>
      </w:r>
    </w:p>
    <w:p w:rsidR="00533740" w:rsidRPr="00A35732" w:rsidRDefault="00533740" w:rsidP="00533740">
      <w:pPr>
        <w:numPr>
          <w:ilvl w:val="0"/>
          <w:numId w:val="2"/>
        </w:numPr>
        <w:tabs>
          <w:tab w:val="num" w:pos="990"/>
        </w:tabs>
        <w:bidi w:val="0"/>
        <w:spacing w:before="100" w:beforeAutospacing="1" w:after="0" w:afterAutospacing="1" w:line="480" w:lineRule="auto"/>
        <w:contextualSpacing/>
        <w:jc w:val="both"/>
        <w:rPr>
          <w:rFonts w:ascii="Times New Roman" w:eastAsia="Times New Roman" w:hAnsi="Times New Roman" w:cs="Times New Roman"/>
          <w:noProof/>
          <w:sz w:val="24"/>
          <w:szCs w:val="24"/>
        </w:rPr>
      </w:pPr>
      <w:r w:rsidRPr="00A35732">
        <w:rPr>
          <w:rFonts w:ascii="Times New Roman" w:eastAsia="Times New Roman" w:hAnsi="Times New Roman" w:cs="Times New Roman"/>
          <w:noProof/>
          <w:sz w:val="24"/>
          <w:szCs w:val="24"/>
        </w:rPr>
        <w:t>Pregnancy</w:t>
      </w:r>
    </w:p>
    <w:p w:rsidR="00533740" w:rsidRPr="00A35732" w:rsidRDefault="00533740" w:rsidP="003D069B">
      <w:pPr>
        <w:numPr>
          <w:ilvl w:val="0"/>
          <w:numId w:val="2"/>
        </w:numPr>
        <w:tabs>
          <w:tab w:val="num" w:pos="990"/>
        </w:tabs>
        <w:bidi w:val="0"/>
        <w:spacing w:before="100" w:beforeAutospacing="1" w:after="0" w:afterAutospacing="1" w:line="480" w:lineRule="auto"/>
        <w:contextualSpacing/>
        <w:jc w:val="both"/>
        <w:rPr>
          <w:rFonts w:ascii="Times New Roman" w:eastAsia="Times New Roman" w:hAnsi="Times New Roman" w:cs="Times New Roman"/>
          <w:noProof/>
          <w:sz w:val="24"/>
          <w:szCs w:val="24"/>
        </w:rPr>
      </w:pPr>
      <w:r w:rsidRPr="00A35732">
        <w:rPr>
          <w:rFonts w:ascii="Times New Roman" w:eastAsia="Times New Roman" w:hAnsi="Times New Roman" w:cs="Times New Roman"/>
          <w:noProof/>
          <w:sz w:val="24"/>
          <w:szCs w:val="24"/>
        </w:rPr>
        <w:t>Tracheostomy</w:t>
      </w:r>
    </w:p>
    <w:p w:rsidR="00533740" w:rsidRPr="00A35732" w:rsidRDefault="00F359EF" w:rsidP="00533740">
      <w:pPr>
        <w:numPr>
          <w:ilvl w:val="0"/>
          <w:numId w:val="2"/>
        </w:numPr>
        <w:tabs>
          <w:tab w:val="num" w:pos="990"/>
        </w:tabs>
        <w:bidi w:val="0"/>
        <w:spacing w:before="100" w:beforeAutospacing="1" w:after="0" w:afterAutospacing="1" w:line="480" w:lineRule="auto"/>
        <w:contextualSpacing/>
        <w:jc w:val="both"/>
        <w:rPr>
          <w:rFonts w:ascii="Times New Roman" w:eastAsia="Times New Roman" w:hAnsi="Times New Roman" w:cs="Times New Roman"/>
          <w:noProof/>
          <w:sz w:val="24"/>
          <w:szCs w:val="24"/>
        </w:rPr>
      </w:pPr>
      <w:r w:rsidRPr="00A35732">
        <w:rPr>
          <w:rFonts w:ascii="Times New Roman" w:eastAsia="Times New Roman" w:hAnsi="Times New Roman" w:cs="Times New Roman"/>
          <w:noProof/>
          <w:sz w:val="24"/>
          <w:szCs w:val="24"/>
        </w:rPr>
        <w:t>PAP therapy contraindicat</w:t>
      </w:r>
      <w:r w:rsidR="0048124B" w:rsidRPr="00A35732">
        <w:rPr>
          <w:rFonts w:ascii="Times New Roman" w:eastAsia="Times New Roman" w:hAnsi="Times New Roman" w:cs="Times New Roman"/>
          <w:noProof/>
          <w:sz w:val="24"/>
          <w:szCs w:val="24"/>
        </w:rPr>
        <w:t>ion</w:t>
      </w:r>
    </w:p>
    <w:p w:rsidR="00A53ECC" w:rsidRPr="00A35732" w:rsidRDefault="00533740" w:rsidP="00827687">
      <w:pPr>
        <w:numPr>
          <w:ilvl w:val="0"/>
          <w:numId w:val="2"/>
        </w:numPr>
        <w:tabs>
          <w:tab w:val="num" w:pos="990"/>
        </w:tabs>
        <w:bidi w:val="0"/>
        <w:spacing w:before="100" w:beforeAutospacing="1" w:after="0" w:afterAutospacing="1" w:line="480" w:lineRule="auto"/>
        <w:contextualSpacing/>
        <w:jc w:val="both"/>
        <w:rPr>
          <w:rFonts w:ascii="Times New Roman" w:eastAsia="Times New Roman" w:hAnsi="Times New Roman" w:cs="Times New Roman"/>
          <w:noProof/>
          <w:sz w:val="24"/>
          <w:szCs w:val="24"/>
        </w:rPr>
      </w:pPr>
      <w:r w:rsidRPr="00A35732">
        <w:rPr>
          <w:rFonts w:ascii="Times New Roman" w:eastAsia="Times New Roman" w:hAnsi="Times New Roman" w:cs="Times New Roman"/>
          <w:noProof/>
          <w:sz w:val="24"/>
          <w:szCs w:val="24"/>
        </w:rPr>
        <w:t>Surgery of the upper airway, nose, sinus, or middle ear within the previous 90 days</w:t>
      </w:r>
    </w:p>
    <w:p w:rsidR="00533740" w:rsidRPr="00A35732" w:rsidRDefault="00A83D2A" w:rsidP="00877F98">
      <w:pPr>
        <w:numPr>
          <w:ilvl w:val="0"/>
          <w:numId w:val="2"/>
        </w:numPr>
        <w:bidi w:val="0"/>
        <w:spacing w:before="100" w:beforeAutospacing="1" w:after="0" w:afterAutospacing="1" w:line="480" w:lineRule="auto"/>
        <w:contextualSpacing/>
        <w:rPr>
          <w:rFonts w:ascii="Times New Roman" w:eastAsia="Times New Roman" w:hAnsi="Times New Roman" w:cs="Times New Roman"/>
          <w:noProof/>
          <w:sz w:val="24"/>
          <w:szCs w:val="24"/>
        </w:rPr>
      </w:pPr>
      <w:r w:rsidRPr="00A35732">
        <w:rPr>
          <w:rFonts w:ascii="Times New Roman" w:eastAsia="Times New Roman" w:hAnsi="Times New Roman" w:cs="Times New Roman"/>
          <w:noProof/>
          <w:sz w:val="24"/>
          <w:szCs w:val="24"/>
        </w:rPr>
        <w:t>I</w:t>
      </w:r>
      <w:r w:rsidR="00ED7247" w:rsidRPr="00A35732">
        <w:rPr>
          <w:rFonts w:ascii="Times New Roman" w:eastAsia="Times New Roman" w:hAnsi="Times New Roman" w:cs="Times New Roman"/>
          <w:noProof/>
          <w:sz w:val="24"/>
          <w:szCs w:val="24"/>
        </w:rPr>
        <w:t xml:space="preserve">nability to provide </w:t>
      </w:r>
      <w:r w:rsidR="004531B1" w:rsidRPr="00A35732">
        <w:rPr>
          <w:rFonts w:ascii="Times New Roman" w:eastAsia="Times New Roman" w:hAnsi="Times New Roman" w:cs="Times New Roman"/>
          <w:noProof/>
          <w:sz w:val="24"/>
          <w:szCs w:val="24"/>
        </w:rPr>
        <w:t xml:space="preserve">an </w:t>
      </w:r>
      <w:r w:rsidR="00ED7247" w:rsidRPr="00A35732">
        <w:rPr>
          <w:rFonts w:ascii="Times New Roman" w:eastAsia="Times New Roman" w:hAnsi="Times New Roman" w:cs="Times New Roman"/>
          <w:noProof/>
          <w:sz w:val="24"/>
          <w:szCs w:val="24"/>
        </w:rPr>
        <w:t>informed</w:t>
      </w:r>
      <w:r w:rsidR="00877F98" w:rsidRPr="00A35732">
        <w:rPr>
          <w:rFonts w:ascii="Times New Roman" w:eastAsia="Times New Roman" w:hAnsi="Times New Roman" w:cs="Times New Roman"/>
          <w:noProof/>
          <w:sz w:val="24"/>
          <w:szCs w:val="24"/>
        </w:rPr>
        <w:t xml:space="preserve"> consent</w:t>
      </w:r>
      <w:r w:rsidR="00F15D48" w:rsidRPr="00A35732">
        <w:rPr>
          <w:rFonts w:ascii="Times New Roman" w:eastAsia="Times New Roman" w:hAnsi="Times New Roman" w:cs="Times New Roman"/>
          <w:noProof/>
          <w:sz w:val="24"/>
          <w:szCs w:val="24"/>
        </w:rPr>
        <w:t xml:space="preserve"> </w:t>
      </w:r>
    </w:p>
    <w:p w:rsidR="004149BE" w:rsidRPr="00A35732" w:rsidRDefault="004149BE" w:rsidP="00514183">
      <w:pPr>
        <w:tabs>
          <w:tab w:val="num" w:pos="990"/>
        </w:tabs>
        <w:bidi w:val="0"/>
        <w:spacing w:before="100" w:beforeAutospacing="1" w:after="0" w:afterAutospacing="1" w:line="480" w:lineRule="auto"/>
        <w:ind w:left="360"/>
        <w:contextualSpacing/>
        <w:jc w:val="both"/>
        <w:rPr>
          <w:rFonts w:ascii="Times New Roman" w:eastAsia="Times New Roman" w:hAnsi="Times New Roman" w:cs="Times New Roman"/>
          <w:noProof/>
          <w:sz w:val="24"/>
          <w:szCs w:val="24"/>
        </w:rPr>
      </w:pPr>
    </w:p>
    <w:p w:rsidR="009A49C4" w:rsidRPr="00A35732" w:rsidRDefault="00D96CFA" w:rsidP="00AD2B86">
      <w:pPr>
        <w:bidi w:val="0"/>
        <w:adjustRightInd w:val="0"/>
        <w:spacing w:after="0"/>
        <w:jc w:val="both"/>
        <w:rPr>
          <w:rFonts w:ascii="Times New Roman" w:eastAsia="Calibri" w:hAnsi="Times New Roman" w:cs="Times New Roman"/>
          <w:b/>
          <w:sz w:val="24"/>
          <w:szCs w:val="24"/>
        </w:rPr>
      </w:pPr>
      <w:r w:rsidRPr="00A35732">
        <w:rPr>
          <w:rFonts w:ascii="Times New Roman" w:hAnsi="Times New Roman" w:cs="Times New Roman"/>
          <w:sz w:val="24"/>
          <w:szCs w:val="24"/>
          <w:lang w:bidi="ar-EG"/>
        </w:rPr>
        <w:t>-</w:t>
      </w:r>
      <w:r w:rsidRPr="00A35732">
        <w:rPr>
          <w:rFonts w:ascii="Times New Roman" w:hAnsi="Times New Roman" w:cs="Times New Roman"/>
          <w:b/>
          <w:bCs/>
          <w:sz w:val="24"/>
          <w:szCs w:val="24"/>
          <w:lang w:bidi="ar-EG"/>
        </w:rPr>
        <w:t xml:space="preserve">Spirometry </w:t>
      </w:r>
      <w:r w:rsidRPr="00A35732">
        <w:rPr>
          <w:rFonts w:ascii="Times New Roman" w:hAnsi="Times New Roman" w:cs="Times New Roman"/>
          <w:sz w:val="24"/>
          <w:szCs w:val="24"/>
          <w:lang w:bidi="ar-EG"/>
        </w:rPr>
        <w:t xml:space="preserve">(VMax 6150, SensorMedics, Yorba Linda, CA) at the time of the study were performed. Lung function parameters (FEV1, FVC, FEV1/FVC) were obtained </w:t>
      </w:r>
      <w:r w:rsidRPr="00A35732">
        <w:rPr>
          <w:rFonts w:ascii="Times New Roman" w:hAnsi="Times New Roman" w:cs="Times New Roman"/>
          <w:sz w:val="24"/>
          <w:szCs w:val="24"/>
          <w:lang w:bidi="ar-EG"/>
        </w:rPr>
        <w:lastRenderedPageBreak/>
        <w:t>from all patients</w:t>
      </w:r>
      <w:r w:rsidRPr="00A35732">
        <w:rPr>
          <w:rFonts w:ascii="Times New Roman" w:hAnsi="Times New Roman" w:cs="Times New Roman"/>
          <w:sz w:val="24"/>
          <w:szCs w:val="24"/>
          <w:rtl/>
          <w:lang w:bidi="ar-EG"/>
        </w:rPr>
        <w:t>.</w:t>
      </w:r>
      <w:r w:rsidRPr="00A35732">
        <w:rPr>
          <w:rFonts w:ascii="Times New Roman" w:hAnsi="Times New Roman" w:cs="Times New Roman"/>
          <w:sz w:val="24"/>
          <w:szCs w:val="24"/>
          <w:lang w:bidi="ar-EG"/>
        </w:rPr>
        <w:t xml:space="preserve"> In addition, predicted lung volumes and voluntary respiratory muscle strength values</w:t>
      </w:r>
      <w:r w:rsidRPr="00A35732">
        <w:rPr>
          <w:rFonts w:ascii="Times New Roman" w:hAnsi="Times New Roman" w:cs="Times New Roman"/>
          <w:sz w:val="24"/>
          <w:szCs w:val="24"/>
          <w:rtl/>
          <w:lang w:bidi="ar-EG"/>
        </w:rPr>
        <w:t xml:space="preserve">) </w:t>
      </w:r>
      <w:r w:rsidRPr="00A35732">
        <w:rPr>
          <w:rFonts w:ascii="Times New Roman" w:hAnsi="Times New Roman" w:cs="Times New Roman"/>
          <w:sz w:val="24"/>
          <w:szCs w:val="24"/>
          <w:lang w:bidi="ar-EG"/>
        </w:rPr>
        <w:t>MIP and MEP) were recorded as recommended</w:t>
      </w:r>
    </w:p>
    <w:p w:rsidR="00AD2B86" w:rsidRPr="00A35732" w:rsidRDefault="00AD2B86" w:rsidP="00AD2B86">
      <w:pPr>
        <w:bidi w:val="0"/>
        <w:spacing w:after="0"/>
        <w:jc w:val="both"/>
        <w:rPr>
          <w:rFonts w:ascii="Times New Roman" w:eastAsia="Calibri" w:hAnsi="Times New Roman" w:cs="Times New Roman"/>
          <w:b/>
          <w:sz w:val="24"/>
          <w:szCs w:val="24"/>
        </w:rPr>
      </w:pPr>
    </w:p>
    <w:p w:rsidR="007C1E9B" w:rsidRPr="00362D8F" w:rsidRDefault="007C1E9B" w:rsidP="00362D8F">
      <w:pPr>
        <w:bidi w:val="0"/>
        <w:spacing w:after="0" w:line="360" w:lineRule="auto"/>
        <w:jc w:val="both"/>
        <w:rPr>
          <w:rFonts w:asciiTheme="majorBidi" w:eastAsia="Calibri" w:hAnsiTheme="majorBidi" w:cstheme="majorBidi"/>
          <w:b/>
          <w:sz w:val="24"/>
          <w:szCs w:val="24"/>
        </w:rPr>
      </w:pPr>
      <w:r w:rsidRPr="00362D8F">
        <w:rPr>
          <w:rFonts w:asciiTheme="majorBidi" w:eastAsia="Calibri" w:hAnsiTheme="majorBidi" w:cstheme="majorBidi"/>
          <w:b/>
          <w:sz w:val="24"/>
          <w:szCs w:val="24"/>
        </w:rPr>
        <w:t>Arterial blood gas  (ABG) measurements</w:t>
      </w:r>
    </w:p>
    <w:p w:rsidR="007C1E9B" w:rsidRPr="00362D8F" w:rsidRDefault="007C1E9B" w:rsidP="00362D8F">
      <w:pPr>
        <w:bidi w:val="0"/>
        <w:spacing w:after="0" w:line="360" w:lineRule="auto"/>
        <w:jc w:val="both"/>
        <w:rPr>
          <w:rFonts w:asciiTheme="majorBidi" w:eastAsia="Calibri" w:hAnsiTheme="majorBidi" w:cstheme="majorBidi"/>
          <w:sz w:val="24"/>
          <w:szCs w:val="24"/>
        </w:rPr>
      </w:pPr>
      <w:r w:rsidRPr="00362D8F">
        <w:rPr>
          <w:rFonts w:asciiTheme="majorBidi" w:eastAsia="Calibri" w:hAnsiTheme="majorBidi" w:cstheme="majorBidi"/>
          <w:sz w:val="24"/>
          <w:szCs w:val="24"/>
        </w:rPr>
        <w:t xml:space="preserve">ABG </w:t>
      </w:r>
      <w:r w:rsidRPr="00362D8F">
        <w:rPr>
          <w:rFonts w:asciiTheme="majorBidi" w:hAnsiTheme="majorBidi" w:cstheme="majorBidi"/>
          <w:sz w:val="24"/>
          <w:szCs w:val="24"/>
          <w:lang w:bidi="ar-EG"/>
        </w:rPr>
        <w:t>(Model 850, Chiron Diagnostics, Medfield, MA)</w:t>
      </w:r>
      <w:r w:rsidRPr="00362D8F">
        <w:rPr>
          <w:rFonts w:asciiTheme="majorBidi" w:eastAsia="Calibri" w:hAnsiTheme="majorBidi" w:cstheme="majorBidi"/>
          <w:sz w:val="24"/>
          <w:szCs w:val="24"/>
        </w:rPr>
        <w:t xml:space="preserve"> </w:t>
      </w:r>
      <w:r w:rsidRPr="00362D8F">
        <w:rPr>
          <w:rFonts w:asciiTheme="majorBidi" w:hAnsiTheme="majorBidi" w:cstheme="majorBidi"/>
          <w:sz w:val="24"/>
          <w:szCs w:val="24"/>
          <w:lang w:bidi="ar-EG"/>
        </w:rPr>
        <w:t xml:space="preserve">(pH, PaCO2, PaO2, PaO2/FiO2) </w:t>
      </w:r>
      <w:r w:rsidRPr="00362D8F">
        <w:rPr>
          <w:rFonts w:asciiTheme="majorBidi" w:eastAsia="Calibri" w:hAnsiTheme="majorBidi" w:cstheme="majorBidi"/>
          <w:sz w:val="24"/>
          <w:szCs w:val="24"/>
        </w:rPr>
        <w:t>were performed on room air for all patients. The sample was taken during the day (9am-5 pm). The blood gas was done during the initial assessment (after study consent) to ensure that patients were clinically stable prior to the study. The test was performed while the patient in the sitting position.</w:t>
      </w:r>
    </w:p>
    <w:p w:rsidR="009A49C4" w:rsidRPr="00362D8F" w:rsidRDefault="009A49C4" w:rsidP="00362D8F">
      <w:pPr>
        <w:bidi w:val="0"/>
        <w:adjustRightInd w:val="0"/>
        <w:spacing w:after="0" w:line="360" w:lineRule="auto"/>
        <w:rPr>
          <w:rFonts w:asciiTheme="majorBidi" w:eastAsia="Calibri" w:hAnsiTheme="majorBidi" w:cstheme="majorBidi"/>
          <w:b/>
          <w:sz w:val="24"/>
          <w:szCs w:val="24"/>
        </w:rPr>
      </w:pPr>
    </w:p>
    <w:p w:rsidR="002218CF" w:rsidRPr="00362D8F" w:rsidRDefault="002218CF" w:rsidP="00362D8F">
      <w:pPr>
        <w:bidi w:val="0"/>
        <w:spacing w:line="360" w:lineRule="auto"/>
        <w:jc w:val="both"/>
        <w:rPr>
          <w:rFonts w:asciiTheme="majorBidi" w:hAnsiTheme="majorBidi" w:cstheme="majorBidi"/>
          <w:sz w:val="24"/>
          <w:szCs w:val="24"/>
          <w:lang w:bidi="ar-EG"/>
        </w:rPr>
      </w:pPr>
      <w:r w:rsidRPr="00362D8F">
        <w:rPr>
          <w:rFonts w:asciiTheme="majorBidi" w:hAnsiTheme="majorBidi" w:cstheme="majorBidi"/>
          <w:color w:val="000000"/>
          <w:sz w:val="24"/>
          <w:szCs w:val="24"/>
        </w:rPr>
        <w:t xml:space="preserve">During an in-hospital stay of several days, eligible </w:t>
      </w:r>
      <w:r w:rsidRPr="00362D8F">
        <w:rPr>
          <w:rFonts w:asciiTheme="majorBidi" w:hAnsiTheme="majorBidi" w:cstheme="majorBidi"/>
          <w:sz w:val="24"/>
          <w:szCs w:val="24"/>
          <w:lang w:bidi="ar-EG"/>
        </w:rPr>
        <w:t>patients were commenced for treatment with Fixed EPAP (Group I) and auto-titrating EPAP (iVAPS -AE) (Group II) for 5 consecutive days</w:t>
      </w:r>
      <w:r w:rsidR="0097463C" w:rsidRPr="00362D8F">
        <w:rPr>
          <w:rFonts w:asciiTheme="majorBidi" w:hAnsiTheme="majorBidi" w:cstheme="majorBidi"/>
          <w:color w:val="000000"/>
          <w:sz w:val="24"/>
          <w:szCs w:val="24"/>
        </w:rPr>
        <w:t xml:space="preserve"> according to hospital-internal clinical routine processes</w:t>
      </w:r>
      <w:r w:rsidRPr="00362D8F">
        <w:rPr>
          <w:rFonts w:asciiTheme="majorBidi" w:hAnsiTheme="majorBidi" w:cstheme="majorBidi"/>
          <w:sz w:val="24"/>
          <w:szCs w:val="24"/>
          <w:lang w:bidi="ar-EG"/>
        </w:rPr>
        <w:t>. Randomization was performed (1:1) by a laboratory scientist not involved with the study using the technique of shuffled sealed envelopes containing equal numbers of each treatment arm (Figure1).</w:t>
      </w:r>
    </w:p>
    <w:p w:rsidR="0022734F" w:rsidRPr="00362D8F" w:rsidRDefault="002218CF" w:rsidP="002A07CF">
      <w:pPr>
        <w:bidi w:val="0"/>
        <w:spacing w:line="360" w:lineRule="auto"/>
        <w:jc w:val="both"/>
        <w:rPr>
          <w:rFonts w:asciiTheme="majorBidi" w:hAnsiTheme="majorBidi" w:cstheme="majorBidi"/>
          <w:sz w:val="24"/>
          <w:szCs w:val="24"/>
          <w:lang w:bidi="ar-EG"/>
        </w:rPr>
      </w:pPr>
      <w:r w:rsidRPr="00362D8F">
        <w:rPr>
          <w:rFonts w:asciiTheme="majorBidi" w:hAnsiTheme="majorBidi" w:cstheme="majorBidi"/>
          <w:sz w:val="24"/>
          <w:szCs w:val="24"/>
          <w:lang w:bidi="ar-EG"/>
        </w:rPr>
        <w:t xml:space="preserve"> </w:t>
      </w:r>
      <w:r w:rsidR="00785443" w:rsidRPr="00362D8F">
        <w:rPr>
          <w:rFonts w:asciiTheme="majorBidi" w:eastAsia="Calibri" w:hAnsiTheme="majorBidi" w:cstheme="majorBidi"/>
          <w:b/>
          <w:sz w:val="24"/>
          <w:szCs w:val="24"/>
        </w:rPr>
        <w:t>Ventilatory settings</w:t>
      </w:r>
      <w:r w:rsidR="005D7E86" w:rsidRPr="00362D8F">
        <w:rPr>
          <w:rFonts w:asciiTheme="majorBidi" w:eastAsia="Calibri" w:hAnsiTheme="majorBidi" w:cstheme="majorBidi"/>
          <w:b/>
          <w:sz w:val="24"/>
          <w:szCs w:val="24"/>
        </w:rPr>
        <w:t xml:space="preserve">: </w:t>
      </w:r>
      <w:r w:rsidR="002A07CF" w:rsidRPr="00AE126C">
        <w:rPr>
          <w:rFonts w:ascii="Times New Roman" w:hAnsi="Times New Roman" w:cs="Times New Roman"/>
          <w:b/>
          <w:bCs/>
          <w:sz w:val="24"/>
          <w:szCs w:val="24"/>
        </w:rPr>
        <w:t>Astral 150, ResMed Corp.</w:t>
      </w:r>
      <w:r w:rsidR="002A07CF" w:rsidRPr="00AE126C">
        <w:rPr>
          <w:rFonts w:ascii="Times New Roman" w:eastAsia="MS Mincho" w:hAnsi="Times New Roman" w:cs="Times New Roman"/>
          <w:b/>
          <w:bCs/>
          <w:sz w:val="24"/>
          <w:szCs w:val="24"/>
          <w:lang w:val="en-GB"/>
        </w:rPr>
        <w:t xml:space="preserve"> </w:t>
      </w:r>
      <w:r w:rsidR="002A07CF" w:rsidRPr="00AE126C">
        <w:rPr>
          <w:rFonts w:ascii="Times New Roman" w:eastAsia="Calibri" w:hAnsi="Times New Roman" w:cs="Times New Roman"/>
          <w:b/>
          <w:bCs/>
          <w:sz w:val="24"/>
          <w:szCs w:val="24"/>
        </w:rPr>
        <w:t>iVPAPs device algorithms</w:t>
      </w:r>
    </w:p>
    <w:p w:rsidR="00980BDC" w:rsidRPr="00362D8F" w:rsidRDefault="00DE1D7B" w:rsidP="00362D8F">
      <w:pPr>
        <w:bidi w:val="0"/>
        <w:adjustRightInd w:val="0"/>
        <w:spacing w:after="0" w:line="360" w:lineRule="auto"/>
        <w:jc w:val="both"/>
        <w:rPr>
          <w:rFonts w:asciiTheme="majorBidi" w:eastAsia="Calibri" w:hAnsiTheme="majorBidi" w:cstheme="majorBidi"/>
          <w:sz w:val="24"/>
          <w:szCs w:val="24"/>
          <w:lang w:val="en-GB"/>
        </w:rPr>
      </w:pPr>
      <w:r w:rsidRPr="004334E3">
        <w:rPr>
          <w:rFonts w:asciiTheme="majorBidi" w:eastAsia="MS Mincho" w:hAnsiTheme="majorBidi" w:cstheme="majorBidi"/>
          <w:sz w:val="24"/>
          <w:szCs w:val="24"/>
          <w:lang w:val="en-GB"/>
        </w:rPr>
        <w:t>Intelligent volume assured pressure support ventilation (iVAPS)</w:t>
      </w:r>
      <w:r w:rsidR="00140503" w:rsidRPr="00362D8F">
        <w:rPr>
          <w:rFonts w:asciiTheme="majorBidi" w:eastAsia="Calibri" w:hAnsiTheme="majorBidi" w:cstheme="majorBidi"/>
          <w:sz w:val="24"/>
          <w:szCs w:val="24"/>
        </w:rPr>
        <w:t xml:space="preserve"> </w:t>
      </w:r>
      <w:r w:rsidR="00980BDC" w:rsidRPr="004334E3">
        <w:rPr>
          <w:rFonts w:asciiTheme="majorBidi" w:eastAsia="MS Mincho" w:hAnsiTheme="majorBidi" w:cstheme="majorBidi"/>
          <w:sz w:val="24"/>
          <w:szCs w:val="24"/>
          <w:lang w:val="en-GB"/>
        </w:rPr>
        <w:t>is an algorithm for the automatic adjustment of pressure support (PS), within pre-set boundaries, in order to achieve a target alveolar ventilation (Va).</w:t>
      </w:r>
    </w:p>
    <w:p w:rsidR="004334E3" w:rsidRPr="00362D8F" w:rsidRDefault="004334E3" w:rsidP="00362D8F">
      <w:pPr>
        <w:bidi w:val="0"/>
        <w:spacing w:line="360" w:lineRule="auto"/>
        <w:jc w:val="both"/>
        <w:rPr>
          <w:rFonts w:asciiTheme="majorBidi" w:eastAsia="MS Mincho" w:hAnsiTheme="majorBidi" w:cstheme="majorBidi"/>
          <w:sz w:val="24"/>
          <w:szCs w:val="24"/>
          <w:lang w:val="en-GB"/>
        </w:rPr>
      </w:pPr>
      <w:r w:rsidRPr="004334E3">
        <w:rPr>
          <w:rFonts w:asciiTheme="majorBidi" w:eastAsia="MS Mincho" w:hAnsiTheme="majorBidi" w:cstheme="majorBidi"/>
          <w:sz w:val="24"/>
          <w:szCs w:val="24"/>
          <w:lang w:val="en-GB"/>
        </w:rPr>
        <w:t xml:space="preserve">Target Va (l/min) is the non-anatomical-deadspace ventilation. During therapy, actual Va passed through a low pass filter is compared to the target Va. PS is then adjusted to produce ventilatory changes equivocal to the magnitude and direction of the difference over the following 2-3 breaths. A </w:t>
      </w:r>
      <w:r w:rsidRPr="004334E3">
        <w:rPr>
          <w:rFonts w:asciiTheme="majorBidi" w:eastAsia="MS Mincho" w:hAnsiTheme="majorBidi" w:cstheme="majorBidi"/>
          <w:bCs/>
          <w:sz w:val="24"/>
          <w:szCs w:val="24"/>
          <w:lang w:val="en-GB"/>
        </w:rPr>
        <w:t>maximum and minimum PS</w:t>
      </w:r>
      <w:r w:rsidRPr="004334E3">
        <w:rPr>
          <w:rFonts w:asciiTheme="majorBidi" w:eastAsia="MS Mincho" w:hAnsiTheme="majorBidi" w:cstheme="majorBidi"/>
          <w:sz w:val="24"/>
          <w:szCs w:val="24"/>
          <w:lang w:val="en-GB"/>
        </w:rPr>
        <w:t xml:space="preserve"> (IPAP minus EPAP) </w:t>
      </w:r>
      <w:r w:rsidR="00877233" w:rsidRPr="004334E3">
        <w:rPr>
          <w:rFonts w:asciiTheme="majorBidi" w:eastAsia="MS Mincho" w:hAnsiTheme="majorBidi" w:cstheme="majorBidi"/>
          <w:sz w:val="24"/>
          <w:szCs w:val="24"/>
          <w:lang w:val="en-GB"/>
        </w:rPr>
        <w:t>is</w:t>
      </w:r>
      <w:r w:rsidRPr="004334E3">
        <w:rPr>
          <w:rFonts w:asciiTheme="majorBidi" w:eastAsia="MS Mincho" w:hAnsiTheme="majorBidi" w:cstheme="majorBidi"/>
          <w:sz w:val="24"/>
          <w:szCs w:val="24"/>
          <w:lang w:val="en-GB"/>
        </w:rPr>
        <w:t xml:space="preserve"> set in acco</w:t>
      </w:r>
      <w:r w:rsidR="00331017" w:rsidRPr="00362D8F">
        <w:rPr>
          <w:rFonts w:asciiTheme="majorBidi" w:eastAsia="MS Mincho" w:hAnsiTheme="majorBidi" w:cstheme="majorBidi"/>
          <w:sz w:val="24"/>
          <w:szCs w:val="24"/>
          <w:lang w:val="en-GB"/>
        </w:rPr>
        <w:t>rdance with patient tolerance</w:t>
      </w:r>
      <w:r w:rsidR="00892C05" w:rsidRPr="00362D8F">
        <w:rPr>
          <w:rFonts w:asciiTheme="majorBidi" w:eastAsia="MS Mincho" w:hAnsiTheme="majorBidi" w:cstheme="majorBidi"/>
          <w:sz w:val="24"/>
          <w:szCs w:val="24"/>
          <w:lang w:val="en-GB"/>
        </w:rPr>
        <w:t xml:space="preserve"> </w:t>
      </w:r>
      <w:r w:rsidRPr="004334E3">
        <w:rPr>
          <w:rFonts w:asciiTheme="majorBidi" w:eastAsia="MS Mincho" w:hAnsiTheme="majorBidi" w:cstheme="majorBidi"/>
          <w:sz w:val="24"/>
          <w:szCs w:val="24"/>
          <w:lang w:val="en-GB"/>
        </w:rPr>
        <w:t>(AutoVPA</w:t>
      </w:r>
      <w:r w:rsidR="00B616CE">
        <w:rPr>
          <w:rFonts w:asciiTheme="majorBidi" w:eastAsia="MS Mincho" w:hAnsiTheme="majorBidi" w:cstheme="majorBidi"/>
          <w:sz w:val="24"/>
          <w:szCs w:val="24"/>
          <w:lang w:val="en-GB"/>
        </w:rPr>
        <w:t>P max and min pressures 4 and 20</w:t>
      </w:r>
      <w:r w:rsidRPr="004334E3">
        <w:rPr>
          <w:rFonts w:asciiTheme="majorBidi" w:eastAsia="MS Mincho" w:hAnsiTheme="majorBidi" w:cstheme="majorBidi"/>
          <w:sz w:val="24"/>
          <w:szCs w:val="24"/>
          <w:lang w:val="en-GB"/>
        </w:rPr>
        <w:t>cmH</w:t>
      </w:r>
      <w:r w:rsidRPr="004334E3">
        <w:rPr>
          <w:rFonts w:asciiTheme="majorBidi" w:eastAsia="MS Mincho" w:hAnsiTheme="majorBidi" w:cstheme="majorBidi"/>
          <w:sz w:val="24"/>
          <w:szCs w:val="24"/>
          <w:vertAlign w:val="subscript"/>
          <w:lang w:val="en-GB"/>
        </w:rPr>
        <w:t>2</w:t>
      </w:r>
      <w:r w:rsidRPr="004334E3">
        <w:rPr>
          <w:rFonts w:asciiTheme="majorBidi" w:eastAsia="MS Mincho" w:hAnsiTheme="majorBidi" w:cstheme="majorBidi"/>
          <w:sz w:val="24"/>
          <w:szCs w:val="24"/>
          <w:lang w:val="en-GB"/>
        </w:rPr>
        <w:t>O respectively).</w:t>
      </w:r>
    </w:p>
    <w:p w:rsidR="00140503" w:rsidRPr="00362D8F" w:rsidRDefault="00534FEB" w:rsidP="00362D8F">
      <w:pPr>
        <w:bidi w:val="0"/>
        <w:spacing w:line="360" w:lineRule="auto"/>
        <w:jc w:val="both"/>
        <w:rPr>
          <w:rFonts w:asciiTheme="majorBidi" w:eastAsia="MS Mincho" w:hAnsiTheme="majorBidi" w:cstheme="majorBidi"/>
          <w:sz w:val="24"/>
          <w:szCs w:val="24"/>
        </w:rPr>
      </w:pPr>
      <w:r w:rsidRPr="00362D8F">
        <w:rPr>
          <w:rFonts w:asciiTheme="majorBidi" w:eastAsia="MS Mincho" w:hAnsiTheme="majorBidi" w:cstheme="majorBidi"/>
          <w:bCs/>
          <w:sz w:val="24"/>
          <w:szCs w:val="24"/>
          <w:lang w:val="en-GB"/>
        </w:rPr>
        <w:t>Backup RR</w:t>
      </w:r>
      <w:r w:rsidR="004442A2" w:rsidRPr="00362D8F">
        <w:rPr>
          <w:rFonts w:asciiTheme="majorBidi" w:eastAsia="MS Mincho" w:hAnsiTheme="majorBidi" w:cstheme="majorBidi"/>
          <w:sz w:val="24"/>
          <w:szCs w:val="24"/>
          <w:lang w:val="en-GB"/>
        </w:rPr>
        <w:t xml:space="preserve"> is variable</w:t>
      </w:r>
      <w:r w:rsidRPr="00362D8F">
        <w:rPr>
          <w:rFonts w:asciiTheme="majorBidi" w:eastAsia="MS Mincho" w:hAnsiTheme="majorBidi" w:cstheme="majorBidi"/>
          <w:sz w:val="24"/>
          <w:szCs w:val="24"/>
          <w:lang w:val="en-GB"/>
        </w:rPr>
        <w:t xml:space="preserve"> to maintain optimal patient effort, with the least interference with triggering</w:t>
      </w:r>
      <w:r w:rsidR="00417284" w:rsidRPr="00362D8F">
        <w:rPr>
          <w:rFonts w:asciiTheme="majorBidi" w:eastAsia="MS Mincho" w:hAnsiTheme="majorBidi" w:cstheme="majorBidi"/>
          <w:sz w:val="24"/>
          <w:szCs w:val="24"/>
          <w:lang w:val="en-GB"/>
        </w:rPr>
        <w:t>. The instantaneous backup rate</w:t>
      </w:r>
      <w:r w:rsidR="00AE7EFB" w:rsidRPr="00362D8F">
        <w:rPr>
          <w:rFonts w:asciiTheme="majorBidi" w:eastAsia="Calibri" w:hAnsiTheme="majorBidi" w:cstheme="majorBidi"/>
          <w:sz w:val="24"/>
          <w:szCs w:val="24"/>
        </w:rPr>
        <w:t xml:space="preserve"> is </w:t>
      </w:r>
      <w:r w:rsidR="00AC51AA" w:rsidRPr="00362D8F">
        <w:rPr>
          <w:rFonts w:asciiTheme="majorBidi" w:eastAsia="Calibri" w:hAnsiTheme="majorBidi" w:cstheme="majorBidi"/>
          <w:sz w:val="24"/>
          <w:szCs w:val="24"/>
        </w:rPr>
        <w:t>2/3</w:t>
      </w:r>
      <w:r w:rsidR="00417284" w:rsidRPr="00362D8F">
        <w:rPr>
          <w:rFonts w:asciiTheme="majorBidi" w:eastAsia="Calibri" w:hAnsiTheme="majorBidi" w:cstheme="majorBidi"/>
          <w:sz w:val="24"/>
          <w:szCs w:val="24"/>
        </w:rPr>
        <w:t xml:space="preserve"> of the preset target rate during spontaneous ventilation (i.e., it remains ‘in the background’ to give the patient the maximum opportunity to trigger spontaneously).</w:t>
      </w:r>
    </w:p>
    <w:p w:rsidR="00ED37FB" w:rsidRPr="00214A41" w:rsidRDefault="00AE2E47" w:rsidP="00BF7A11">
      <w:pPr>
        <w:bidi w:val="0"/>
        <w:spacing w:after="0" w:line="360" w:lineRule="auto"/>
        <w:jc w:val="both"/>
        <w:rPr>
          <w:rFonts w:ascii="Times New Roman" w:eastAsia="MS Mincho" w:hAnsi="Times New Roman" w:cs="Times New Roman"/>
          <w:sz w:val="24"/>
          <w:szCs w:val="24"/>
          <w:lang w:val="en-GB"/>
        </w:rPr>
      </w:pPr>
      <w:r w:rsidRPr="00362D8F">
        <w:rPr>
          <w:rFonts w:asciiTheme="majorBidi" w:eastAsia="MS Mincho" w:hAnsiTheme="majorBidi" w:cstheme="majorBidi"/>
          <w:i/>
          <w:sz w:val="24"/>
          <w:szCs w:val="24"/>
          <w:lang w:val="en-GB"/>
        </w:rPr>
        <w:t xml:space="preserve">iVAPS </w:t>
      </w:r>
      <w:r w:rsidRPr="00362D8F">
        <w:rPr>
          <w:rFonts w:asciiTheme="majorBidi" w:eastAsia="MS Mincho" w:hAnsiTheme="majorBidi" w:cstheme="majorBidi"/>
          <w:sz w:val="24"/>
          <w:szCs w:val="24"/>
          <w:lang w:val="en-GB"/>
        </w:rPr>
        <w:t>settings were automa</w:t>
      </w:r>
      <w:r w:rsidR="00905491" w:rsidRPr="00362D8F">
        <w:rPr>
          <w:rFonts w:asciiTheme="majorBidi" w:eastAsia="MS Mincho" w:hAnsiTheme="majorBidi" w:cstheme="majorBidi"/>
          <w:sz w:val="24"/>
          <w:szCs w:val="24"/>
          <w:lang w:val="en-GB"/>
        </w:rPr>
        <w:t xml:space="preserve">tically determined following a </w:t>
      </w:r>
      <w:r w:rsidR="0062328D" w:rsidRPr="00362D8F">
        <w:rPr>
          <w:rFonts w:asciiTheme="majorBidi" w:eastAsia="MS Mincho" w:hAnsiTheme="majorBidi" w:cstheme="majorBidi"/>
          <w:sz w:val="24"/>
          <w:szCs w:val="24"/>
          <w:lang w:val="en-GB"/>
        </w:rPr>
        <w:t>2</w:t>
      </w:r>
      <w:r w:rsidRPr="00362D8F">
        <w:rPr>
          <w:rFonts w:asciiTheme="majorBidi" w:eastAsia="MS Mincho" w:hAnsiTheme="majorBidi" w:cstheme="majorBidi"/>
          <w:sz w:val="24"/>
          <w:szCs w:val="24"/>
          <w:lang w:val="en-GB"/>
        </w:rPr>
        <w:t>0 minute ‘learn’ period during awake spontaneous breathing, on the ventilator with 4 cmH</w:t>
      </w:r>
      <w:r w:rsidRPr="00362D8F">
        <w:rPr>
          <w:rFonts w:asciiTheme="majorBidi" w:eastAsia="MS Mincho" w:hAnsiTheme="majorBidi" w:cstheme="majorBidi"/>
          <w:sz w:val="24"/>
          <w:szCs w:val="24"/>
          <w:vertAlign w:val="subscript"/>
          <w:lang w:val="en-GB"/>
        </w:rPr>
        <w:t>2</w:t>
      </w:r>
      <w:r w:rsidRPr="00362D8F">
        <w:rPr>
          <w:rFonts w:asciiTheme="majorBidi" w:eastAsia="MS Mincho" w:hAnsiTheme="majorBidi" w:cstheme="majorBidi"/>
          <w:sz w:val="24"/>
          <w:szCs w:val="24"/>
          <w:lang w:val="en-GB"/>
        </w:rPr>
        <w:t xml:space="preserve">O EPAP. The </w:t>
      </w:r>
      <w:r w:rsidRPr="00362D8F">
        <w:rPr>
          <w:rFonts w:asciiTheme="majorBidi" w:eastAsia="MS Mincho" w:hAnsiTheme="majorBidi" w:cstheme="majorBidi"/>
          <w:sz w:val="24"/>
          <w:szCs w:val="24"/>
          <w:lang w:val="en-GB"/>
        </w:rPr>
        <w:lastRenderedPageBreak/>
        <w:t>ventilator automatically determined the treatment target alveolar ventilation (Va) and backup RR based on the patient’s spontaneous RR and flow rates, together with the estimated anatomical dead space: Vd = 100*(H/1.7)</w:t>
      </w:r>
      <w:r w:rsidRPr="00362D8F">
        <w:rPr>
          <w:rFonts w:asciiTheme="majorBidi" w:eastAsia="MS Mincho" w:hAnsiTheme="majorBidi" w:cstheme="majorBidi"/>
          <w:sz w:val="24"/>
          <w:szCs w:val="24"/>
          <w:vertAlign w:val="superscript"/>
          <w:lang w:val="en-GB"/>
        </w:rPr>
        <w:t>3</w:t>
      </w:r>
      <w:r w:rsidRPr="00362D8F">
        <w:rPr>
          <w:rFonts w:asciiTheme="majorBidi" w:eastAsia="MS Mincho" w:hAnsiTheme="majorBidi" w:cstheme="majorBidi"/>
          <w:sz w:val="24"/>
          <w:szCs w:val="24"/>
          <w:lang w:val="en-GB"/>
        </w:rPr>
        <w:t xml:space="preserve"> (Vd = dead space ventilat</w:t>
      </w:r>
      <w:r w:rsidR="00C45F0C" w:rsidRPr="00362D8F">
        <w:rPr>
          <w:rFonts w:asciiTheme="majorBidi" w:eastAsia="MS Mincho" w:hAnsiTheme="majorBidi" w:cstheme="majorBidi"/>
          <w:sz w:val="24"/>
          <w:szCs w:val="24"/>
          <w:lang w:val="en-GB"/>
        </w:rPr>
        <w:t>ion and H = height</w:t>
      </w:r>
      <w:r w:rsidRPr="00362D8F">
        <w:rPr>
          <w:rFonts w:asciiTheme="majorBidi" w:eastAsia="MS Mincho" w:hAnsiTheme="majorBidi" w:cstheme="majorBidi"/>
          <w:sz w:val="24"/>
          <w:szCs w:val="24"/>
          <w:lang w:val="en-GB"/>
        </w:rPr>
        <w:t xml:space="preserve"> </w:t>
      </w:r>
      <w:r w:rsidR="00D71BCD" w:rsidRPr="00362D8F">
        <w:rPr>
          <w:rFonts w:asciiTheme="majorBidi" w:eastAsia="MS Mincho" w:hAnsiTheme="majorBidi" w:cstheme="majorBidi"/>
          <w:sz w:val="24"/>
          <w:szCs w:val="24"/>
          <w:lang w:val="en-GB"/>
        </w:rPr>
        <w:t>(or arm span of 2 outstretched arms) in meters)</w:t>
      </w:r>
      <w:r w:rsidRPr="00362D8F">
        <w:rPr>
          <w:rFonts w:asciiTheme="majorBidi" w:eastAsia="MS Mincho" w:hAnsiTheme="majorBidi" w:cstheme="majorBidi"/>
          <w:sz w:val="24"/>
          <w:szCs w:val="24"/>
          <w:lang w:val="en-GB"/>
        </w:rPr>
        <w:t>. The EPAP was initially set to 4 cmH</w:t>
      </w:r>
      <w:r w:rsidRPr="00362D8F">
        <w:rPr>
          <w:rFonts w:asciiTheme="majorBidi" w:eastAsia="MS Mincho" w:hAnsiTheme="majorBidi" w:cstheme="majorBidi"/>
          <w:sz w:val="24"/>
          <w:szCs w:val="24"/>
          <w:vertAlign w:val="subscript"/>
          <w:lang w:val="en-GB"/>
        </w:rPr>
        <w:t>2</w:t>
      </w:r>
      <w:r w:rsidRPr="00362D8F">
        <w:rPr>
          <w:rFonts w:asciiTheme="majorBidi" w:eastAsia="MS Mincho" w:hAnsiTheme="majorBidi" w:cstheme="majorBidi"/>
          <w:sz w:val="24"/>
          <w:szCs w:val="24"/>
          <w:lang w:val="en-GB"/>
        </w:rPr>
        <w:t>O</w:t>
      </w:r>
      <w:r w:rsidR="00393366" w:rsidRPr="00362D8F">
        <w:rPr>
          <w:rFonts w:asciiTheme="majorBidi" w:eastAsia="MS Mincho" w:hAnsiTheme="majorBidi" w:cstheme="majorBidi"/>
          <w:sz w:val="24"/>
          <w:szCs w:val="24"/>
          <w:lang w:val="en-GB"/>
        </w:rPr>
        <w:t xml:space="preserve"> and IPAP minimum and maximum were set to allow the ventilator the greatest degree of freedom to achieve the target ventilation, according to patient </w:t>
      </w:r>
      <w:r w:rsidR="00727972" w:rsidRPr="00362D8F">
        <w:rPr>
          <w:rFonts w:asciiTheme="majorBidi" w:eastAsia="MS Mincho" w:hAnsiTheme="majorBidi" w:cstheme="majorBidi"/>
          <w:sz w:val="24"/>
          <w:szCs w:val="24"/>
          <w:lang w:val="en-GB"/>
        </w:rPr>
        <w:t>tolerance</w:t>
      </w:r>
      <w:r w:rsidR="00393366" w:rsidRPr="00362D8F">
        <w:rPr>
          <w:rFonts w:asciiTheme="majorBidi" w:eastAsia="MS Mincho" w:hAnsiTheme="majorBidi" w:cstheme="majorBidi"/>
          <w:sz w:val="24"/>
          <w:szCs w:val="24"/>
          <w:lang w:val="en-GB"/>
        </w:rPr>
        <w:t xml:space="preserve">. </w:t>
      </w:r>
      <w:r w:rsidR="00393366" w:rsidRPr="009B5222">
        <w:rPr>
          <w:rFonts w:asciiTheme="majorBidi" w:eastAsia="MS Mincho" w:hAnsiTheme="majorBidi" w:cstheme="majorBidi"/>
          <w:sz w:val="24"/>
          <w:szCs w:val="24"/>
          <w:lang w:val="en-GB"/>
        </w:rPr>
        <w:t>Mean target Va, was automatically determin</w:t>
      </w:r>
      <w:r w:rsidR="005F769E" w:rsidRPr="009B5222">
        <w:rPr>
          <w:rFonts w:asciiTheme="majorBidi" w:eastAsia="MS Mincho" w:hAnsiTheme="majorBidi" w:cstheme="majorBidi"/>
          <w:sz w:val="24"/>
          <w:szCs w:val="24"/>
          <w:lang w:val="en-GB"/>
        </w:rPr>
        <w:t>ed by the intelligent algorithm.</w:t>
      </w:r>
      <w:r w:rsidR="00BF7A11">
        <w:t xml:space="preserve"> </w:t>
      </w:r>
      <w:r w:rsidR="00214A41">
        <w:rPr>
          <w:rFonts w:ascii="Times New Roman" w:hAnsi="Times New Roman" w:cs="Times New Roman"/>
          <w:sz w:val="24"/>
          <w:szCs w:val="24"/>
        </w:rPr>
        <w:t>In both modes,</w:t>
      </w:r>
      <w:r w:rsidR="00BF7A11" w:rsidRPr="00214A41">
        <w:rPr>
          <w:rFonts w:ascii="Times New Roman" w:hAnsi="Times New Roman" w:cs="Times New Roman"/>
          <w:sz w:val="24"/>
          <w:szCs w:val="24"/>
        </w:rPr>
        <w:t xml:space="preserve"> the target tidal volume (VT) was set as 6–8 ml/kg (ideal body weight),</w:t>
      </w:r>
    </w:p>
    <w:p w:rsidR="00ED37FB" w:rsidRPr="00362D8F" w:rsidRDefault="00ED37FB" w:rsidP="00ED37FB">
      <w:pPr>
        <w:bidi w:val="0"/>
        <w:spacing w:after="0" w:line="360" w:lineRule="auto"/>
        <w:jc w:val="both"/>
        <w:rPr>
          <w:rFonts w:asciiTheme="majorBidi" w:eastAsia="Calibri" w:hAnsiTheme="majorBidi" w:cstheme="majorBidi"/>
          <w:sz w:val="24"/>
          <w:szCs w:val="24"/>
        </w:rPr>
      </w:pPr>
    </w:p>
    <w:p w:rsidR="00964AD2" w:rsidRPr="00964AD2" w:rsidRDefault="00964AD2" w:rsidP="00362D8F">
      <w:pPr>
        <w:bidi w:val="0"/>
        <w:spacing w:line="360" w:lineRule="auto"/>
        <w:jc w:val="both"/>
        <w:rPr>
          <w:rFonts w:asciiTheme="majorBidi" w:eastAsia="MS Mincho" w:hAnsiTheme="majorBidi" w:cstheme="majorBidi"/>
          <w:sz w:val="24"/>
          <w:szCs w:val="24"/>
          <w:lang w:val="en-GB"/>
        </w:rPr>
      </w:pPr>
      <w:r w:rsidRPr="00964AD2">
        <w:rPr>
          <w:rFonts w:asciiTheme="majorBidi" w:eastAsia="MS Mincho" w:hAnsiTheme="majorBidi" w:cstheme="majorBidi"/>
          <w:sz w:val="24"/>
          <w:szCs w:val="24"/>
          <w:lang w:val="en-GB"/>
        </w:rPr>
        <w:t>Nasal or oronasal ResMed masks were used. Patients were observed during a trial wake treatment and any issues with ventilation were addressed including pressure titration to comfort. Further titration of settings during the trial was permitted but</w:t>
      </w:r>
      <w:r w:rsidR="00075A21" w:rsidRPr="00362D8F">
        <w:rPr>
          <w:rFonts w:asciiTheme="majorBidi" w:eastAsia="MS Mincho" w:hAnsiTheme="majorBidi" w:cstheme="majorBidi"/>
          <w:sz w:val="24"/>
          <w:szCs w:val="24"/>
          <w:lang w:val="en-GB"/>
        </w:rPr>
        <w:t xml:space="preserve"> record was kept of adjustments</w:t>
      </w:r>
      <w:r w:rsidRPr="00964AD2">
        <w:rPr>
          <w:rFonts w:asciiTheme="majorBidi" w:eastAsia="MS Mincho" w:hAnsiTheme="majorBidi" w:cstheme="majorBidi"/>
          <w:sz w:val="24"/>
          <w:szCs w:val="24"/>
          <w:lang w:val="en-GB"/>
        </w:rPr>
        <w:t>. Major adjustments were considered those that would directly affect the minute ventilation (ie. target Va, PS, EPAP, RR, inspiratory:expiratory ratio). Minor adjustments were those related to patient comfort (ie. rise time, fall time).</w:t>
      </w:r>
    </w:p>
    <w:p w:rsidR="00964AD2" w:rsidRPr="00964AD2" w:rsidRDefault="00964AD2" w:rsidP="00920238">
      <w:pPr>
        <w:bidi w:val="0"/>
        <w:spacing w:line="360" w:lineRule="auto"/>
        <w:jc w:val="both"/>
        <w:rPr>
          <w:rFonts w:asciiTheme="majorBidi" w:eastAsia="MS Mincho" w:hAnsiTheme="majorBidi" w:cstheme="majorBidi"/>
          <w:sz w:val="24"/>
          <w:szCs w:val="24"/>
          <w:lang w:val="en-GB"/>
        </w:rPr>
      </w:pPr>
      <w:r w:rsidRPr="00964AD2">
        <w:rPr>
          <w:rFonts w:asciiTheme="majorBidi" w:eastAsia="MS Mincho" w:hAnsiTheme="majorBidi" w:cstheme="majorBidi"/>
          <w:sz w:val="24"/>
          <w:szCs w:val="24"/>
          <w:lang w:val="en-GB"/>
        </w:rPr>
        <w:t>Ventilator data was downloaded onto ‘smartcards’ an</w:t>
      </w:r>
      <w:r w:rsidR="00087CE5" w:rsidRPr="00362D8F">
        <w:rPr>
          <w:rFonts w:asciiTheme="majorBidi" w:eastAsia="MS Mincho" w:hAnsiTheme="majorBidi" w:cstheme="majorBidi"/>
          <w:sz w:val="24"/>
          <w:szCs w:val="24"/>
          <w:lang w:val="en-GB"/>
        </w:rPr>
        <w:t xml:space="preserve">d returned after approximately </w:t>
      </w:r>
      <w:r w:rsidR="006D3E57" w:rsidRPr="00362D8F">
        <w:rPr>
          <w:rFonts w:asciiTheme="majorBidi" w:eastAsia="MS Mincho" w:hAnsiTheme="majorBidi" w:cstheme="majorBidi"/>
          <w:sz w:val="24"/>
          <w:szCs w:val="24"/>
          <w:lang w:val="en-GB"/>
        </w:rPr>
        <w:t>5</w:t>
      </w:r>
      <w:r w:rsidRPr="00964AD2">
        <w:rPr>
          <w:rFonts w:asciiTheme="majorBidi" w:eastAsia="MS Mincho" w:hAnsiTheme="majorBidi" w:cstheme="majorBidi"/>
          <w:sz w:val="24"/>
          <w:szCs w:val="24"/>
          <w:lang w:val="en-GB"/>
        </w:rPr>
        <w:t xml:space="preserve"> days of therapy on the initial ventilator</w:t>
      </w:r>
      <w:r w:rsidR="00920238">
        <w:rPr>
          <w:rFonts w:asciiTheme="majorBidi" w:eastAsia="MS Mincho" w:hAnsiTheme="majorBidi" w:cstheme="majorBidi"/>
          <w:sz w:val="24"/>
          <w:szCs w:val="24"/>
          <w:lang w:val="en-GB"/>
        </w:rPr>
        <w:t>.</w:t>
      </w:r>
      <w:r w:rsidRPr="00964AD2">
        <w:rPr>
          <w:rFonts w:asciiTheme="majorBidi" w:eastAsia="MS Mincho" w:hAnsiTheme="majorBidi" w:cstheme="majorBidi"/>
          <w:sz w:val="24"/>
          <w:szCs w:val="24"/>
          <w:lang w:val="en-GB"/>
        </w:rPr>
        <w:t xml:space="preserve"> </w:t>
      </w:r>
    </w:p>
    <w:p w:rsidR="00B576C3" w:rsidRPr="00A35732" w:rsidRDefault="00B576C3" w:rsidP="00B576C3">
      <w:pPr>
        <w:bidi w:val="0"/>
        <w:spacing w:after="0" w:line="480" w:lineRule="auto"/>
        <w:rPr>
          <w:rFonts w:ascii="Times New Roman" w:eastAsia="Calibri" w:hAnsi="Times New Roman" w:cs="Times New Roman"/>
          <w:b/>
          <w:sz w:val="24"/>
          <w:szCs w:val="24"/>
          <w:lang w:eastAsia="en-AU"/>
        </w:rPr>
      </w:pPr>
    </w:p>
    <w:p w:rsidR="00B576C3" w:rsidRPr="00A35732" w:rsidRDefault="00B576C3" w:rsidP="00B576C3">
      <w:pPr>
        <w:bidi w:val="0"/>
        <w:spacing w:after="0" w:line="480" w:lineRule="auto"/>
        <w:rPr>
          <w:rFonts w:ascii="Times New Roman" w:eastAsia="Calibri" w:hAnsi="Times New Roman" w:cs="Times New Roman"/>
          <w:b/>
          <w:sz w:val="24"/>
          <w:szCs w:val="24"/>
          <w:lang w:eastAsia="en-AU"/>
        </w:rPr>
      </w:pPr>
    </w:p>
    <w:p w:rsidR="00467208" w:rsidRDefault="00467208" w:rsidP="00467208">
      <w:pPr>
        <w:bidi w:val="0"/>
        <w:spacing w:after="0" w:line="480" w:lineRule="auto"/>
        <w:rPr>
          <w:rFonts w:ascii="Times New Roman" w:eastAsia="Calibri" w:hAnsi="Times New Roman" w:cs="Times New Roman"/>
          <w:b/>
          <w:sz w:val="24"/>
          <w:szCs w:val="24"/>
          <w:lang w:eastAsia="en-AU"/>
        </w:rPr>
      </w:pPr>
    </w:p>
    <w:p w:rsidR="00CA3507" w:rsidRDefault="00CA3507" w:rsidP="00CA3507">
      <w:pPr>
        <w:bidi w:val="0"/>
        <w:spacing w:after="0" w:line="480" w:lineRule="auto"/>
        <w:rPr>
          <w:rFonts w:ascii="Times New Roman" w:eastAsia="Calibri" w:hAnsi="Times New Roman" w:cs="Times New Roman"/>
          <w:b/>
          <w:sz w:val="24"/>
          <w:szCs w:val="24"/>
          <w:lang w:eastAsia="en-AU"/>
        </w:rPr>
      </w:pPr>
    </w:p>
    <w:p w:rsidR="00CA3507" w:rsidRDefault="00CA3507" w:rsidP="00CA3507">
      <w:pPr>
        <w:bidi w:val="0"/>
        <w:spacing w:after="0" w:line="480" w:lineRule="auto"/>
        <w:rPr>
          <w:rFonts w:ascii="Times New Roman" w:eastAsia="Calibri" w:hAnsi="Times New Roman" w:cs="Times New Roman"/>
          <w:b/>
          <w:sz w:val="24"/>
          <w:szCs w:val="24"/>
          <w:lang w:eastAsia="en-AU"/>
        </w:rPr>
      </w:pPr>
    </w:p>
    <w:p w:rsidR="00CA3507" w:rsidRDefault="00CA3507" w:rsidP="00CA3507">
      <w:pPr>
        <w:bidi w:val="0"/>
        <w:spacing w:after="0" w:line="480" w:lineRule="auto"/>
        <w:rPr>
          <w:rFonts w:ascii="Times New Roman" w:eastAsia="Calibri" w:hAnsi="Times New Roman" w:cs="Times New Roman"/>
          <w:b/>
          <w:sz w:val="24"/>
          <w:szCs w:val="24"/>
          <w:lang w:eastAsia="en-AU"/>
        </w:rPr>
      </w:pPr>
    </w:p>
    <w:p w:rsidR="00CA3507" w:rsidRDefault="00CA3507" w:rsidP="00CA3507">
      <w:pPr>
        <w:bidi w:val="0"/>
        <w:spacing w:after="0" w:line="480" w:lineRule="auto"/>
        <w:rPr>
          <w:rFonts w:ascii="Times New Roman" w:eastAsia="Calibri" w:hAnsi="Times New Roman" w:cs="Times New Roman"/>
          <w:b/>
          <w:sz w:val="24"/>
          <w:szCs w:val="24"/>
          <w:lang w:eastAsia="en-AU"/>
        </w:rPr>
      </w:pPr>
    </w:p>
    <w:p w:rsidR="00CA3507" w:rsidRDefault="00CA3507" w:rsidP="00CA3507">
      <w:pPr>
        <w:bidi w:val="0"/>
        <w:spacing w:after="0" w:line="480" w:lineRule="auto"/>
        <w:rPr>
          <w:rFonts w:ascii="Times New Roman" w:eastAsia="Calibri" w:hAnsi="Times New Roman" w:cs="Times New Roman"/>
          <w:b/>
          <w:sz w:val="24"/>
          <w:szCs w:val="24"/>
          <w:lang w:eastAsia="en-AU"/>
        </w:rPr>
      </w:pPr>
    </w:p>
    <w:p w:rsidR="00CA3507" w:rsidRDefault="00CA3507" w:rsidP="00CA3507">
      <w:pPr>
        <w:bidi w:val="0"/>
        <w:spacing w:after="0" w:line="480" w:lineRule="auto"/>
        <w:rPr>
          <w:rFonts w:ascii="Times New Roman" w:eastAsia="Calibri" w:hAnsi="Times New Roman" w:cs="Times New Roman"/>
          <w:b/>
          <w:sz w:val="24"/>
          <w:szCs w:val="24"/>
          <w:lang w:eastAsia="en-AU"/>
        </w:rPr>
      </w:pPr>
    </w:p>
    <w:p w:rsidR="00CA3507" w:rsidRDefault="00CA3507" w:rsidP="00CA3507">
      <w:pPr>
        <w:bidi w:val="0"/>
        <w:spacing w:after="0" w:line="480" w:lineRule="auto"/>
        <w:rPr>
          <w:rFonts w:ascii="Times New Roman" w:eastAsia="Calibri" w:hAnsi="Times New Roman" w:cs="Times New Roman"/>
          <w:b/>
          <w:sz w:val="24"/>
          <w:szCs w:val="24"/>
          <w:lang w:eastAsia="en-AU"/>
        </w:rPr>
      </w:pPr>
    </w:p>
    <w:p w:rsidR="00CA3507" w:rsidRDefault="00CA3507" w:rsidP="00CA3507">
      <w:pPr>
        <w:bidi w:val="0"/>
        <w:spacing w:after="0" w:line="480" w:lineRule="auto"/>
        <w:rPr>
          <w:rFonts w:ascii="Times New Roman" w:eastAsia="Calibri" w:hAnsi="Times New Roman" w:cs="Times New Roman"/>
          <w:b/>
          <w:sz w:val="24"/>
          <w:szCs w:val="24"/>
          <w:lang w:eastAsia="en-AU"/>
        </w:rPr>
      </w:pPr>
    </w:p>
    <w:p w:rsidR="001D7D70" w:rsidRPr="00A35732" w:rsidRDefault="001D7D70" w:rsidP="00467208">
      <w:pPr>
        <w:bidi w:val="0"/>
        <w:spacing w:after="0" w:line="480" w:lineRule="auto"/>
        <w:rPr>
          <w:rFonts w:ascii="Times New Roman" w:eastAsia="Calibri" w:hAnsi="Times New Roman" w:cs="Times New Roman"/>
          <w:b/>
          <w:sz w:val="24"/>
          <w:szCs w:val="24"/>
        </w:rPr>
      </w:pPr>
      <w:r w:rsidRPr="00A35732">
        <w:rPr>
          <w:rFonts w:ascii="Times New Roman" w:eastAsia="Calibri" w:hAnsi="Times New Roman" w:cs="Times New Roman"/>
          <w:b/>
          <w:sz w:val="24"/>
          <w:szCs w:val="24"/>
          <w:lang w:eastAsia="en-AU"/>
        </w:rPr>
        <w:lastRenderedPageBreak/>
        <w:t xml:space="preserve">Table </w:t>
      </w:r>
      <w:r w:rsidR="00BF28BE" w:rsidRPr="00A35732">
        <w:rPr>
          <w:rFonts w:ascii="Times New Roman" w:eastAsia="Calibri" w:hAnsi="Times New Roman" w:cs="Times New Roman"/>
          <w:b/>
          <w:sz w:val="24"/>
          <w:szCs w:val="24"/>
          <w:lang w:eastAsia="en-AU"/>
        </w:rPr>
        <w:t>I</w:t>
      </w:r>
      <w:r w:rsidR="008523F5" w:rsidRPr="00A35732">
        <w:rPr>
          <w:rFonts w:ascii="Times New Roman" w:eastAsia="Calibri" w:hAnsi="Times New Roman" w:cs="Times New Roman"/>
          <w:b/>
          <w:sz w:val="24"/>
          <w:szCs w:val="24"/>
          <w:lang w:eastAsia="en-AU"/>
        </w:rPr>
        <w:t>:</w:t>
      </w:r>
      <w:r w:rsidRPr="00A35732">
        <w:rPr>
          <w:rFonts w:ascii="Times New Roman" w:eastAsia="Calibri" w:hAnsi="Times New Roman" w:cs="Times New Roman"/>
          <w:b/>
          <w:sz w:val="24"/>
          <w:szCs w:val="24"/>
          <w:lang w:eastAsia="en-AU"/>
        </w:rPr>
        <w:t>.</w:t>
      </w:r>
      <w:r w:rsidRPr="00A35732" w:rsidDel="006C3A74">
        <w:rPr>
          <w:rFonts w:ascii="Times New Roman" w:eastAsia="Calibri" w:hAnsi="Times New Roman" w:cs="Times New Roman"/>
          <w:b/>
          <w:sz w:val="24"/>
          <w:szCs w:val="24"/>
          <w:lang w:eastAsia="en-AU"/>
        </w:rPr>
        <w:t xml:space="preserve"> </w:t>
      </w:r>
      <w:r w:rsidRPr="00A35732">
        <w:rPr>
          <w:rFonts w:ascii="Times New Roman" w:eastAsia="Calibri" w:hAnsi="Times New Roman" w:cs="Times New Roman"/>
          <w:sz w:val="24"/>
          <w:szCs w:val="24"/>
          <w:lang w:eastAsia="en-AU"/>
        </w:rPr>
        <w:t xml:space="preserve">FixedEPAP iVAPS and AutoEPAP iVAPS setting guidelines for device parameters </w:t>
      </w:r>
    </w:p>
    <w:tbl>
      <w:tblPr>
        <w:tblW w:w="5000" w:type="pct"/>
        <w:tblBorders>
          <w:top w:val="single" w:sz="4" w:space="0" w:color="auto"/>
          <w:bottom w:val="single" w:sz="4" w:space="0" w:color="auto"/>
          <w:insideH w:val="single" w:sz="4" w:space="0" w:color="auto"/>
          <w:insideV w:val="single" w:sz="4" w:space="0" w:color="auto"/>
        </w:tblBorders>
        <w:tblLook w:val="00A0" w:firstRow="1" w:lastRow="0" w:firstColumn="1" w:lastColumn="0" w:noHBand="0" w:noVBand="0"/>
      </w:tblPr>
      <w:tblGrid>
        <w:gridCol w:w="2478"/>
        <w:gridCol w:w="3022"/>
        <w:gridCol w:w="3022"/>
      </w:tblGrid>
      <w:tr w:rsidR="001D7D70" w:rsidRPr="00A35732" w:rsidTr="00AA31A6">
        <w:trPr>
          <w:cantSplit/>
          <w:trHeight w:val="20"/>
        </w:trPr>
        <w:tc>
          <w:tcPr>
            <w:tcW w:w="1454" w:type="pct"/>
            <w:tcBorders>
              <w:right w:val="nil"/>
            </w:tcBorders>
            <w:shd w:val="clear" w:color="auto" w:fill="BFBFBF" w:themeFill="background1" w:themeFillShade="BF"/>
            <w:vAlign w:val="center"/>
          </w:tcPr>
          <w:p w:rsidR="001D7D70" w:rsidRPr="00A35732" w:rsidRDefault="001D7D70" w:rsidP="001D7D70">
            <w:pPr>
              <w:bidi w:val="0"/>
              <w:spacing w:after="0" w:line="360" w:lineRule="auto"/>
              <w:jc w:val="center"/>
              <w:rPr>
                <w:rFonts w:ascii="Times New Roman" w:eastAsia="Calibri" w:hAnsi="Times New Roman" w:cs="Times New Roman"/>
                <w:b/>
                <w:sz w:val="24"/>
                <w:szCs w:val="24"/>
                <w:lang w:eastAsia="en-AU"/>
              </w:rPr>
            </w:pPr>
            <w:r w:rsidRPr="00A35732">
              <w:rPr>
                <w:rFonts w:ascii="Times New Roman" w:eastAsia="Calibri" w:hAnsi="Times New Roman" w:cs="Times New Roman"/>
                <w:b/>
                <w:sz w:val="24"/>
                <w:szCs w:val="24"/>
                <w:lang w:eastAsia="en-AU"/>
              </w:rPr>
              <w:t>Parameter</w:t>
            </w:r>
          </w:p>
        </w:tc>
        <w:tc>
          <w:tcPr>
            <w:tcW w:w="1773" w:type="pct"/>
            <w:tcBorders>
              <w:left w:val="nil"/>
              <w:right w:val="nil"/>
            </w:tcBorders>
            <w:shd w:val="clear" w:color="auto" w:fill="BFBFBF" w:themeFill="background1" w:themeFillShade="BF"/>
            <w:vAlign w:val="center"/>
          </w:tcPr>
          <w:p w:rsidR="001D7D70" w:rsidRPr="00A35732" w:rsidRDefault="001D7D70" w:rsidP="001D7D70">
            <w:pPr>
              <w:bidi w:val="0"/>
              <w:spacing w:after="0" w:line="360" w:lineRule="auto"/>
              <w:jc w:val="center"/>
              <w:rPr>
                <w:rFonts w:ascii="Times New Roman" w:eastAsia="Calibri" w:hAnsi="Times New Roman" w:cs="Times New Roman"/>
                <w:b/>
                <w:sz w:val="24"/>
                <w:szCs w:val="24"/>
                <w:lang w:eastAsia="en-AU"/>
              </w:rPr>
            </w:pPr>
            <w:r w:rsidRPr="00A35732">
              <w:rPr>
                <w:rFonts w:ascii="Times New Roman" w:eastAsia="Calibri" w:hAnsi="Times New Roman" w:cs="Times New Roman"/>
                <w:b/>
                <w:sz w:val="24"/>
                <w:szCs w:val="24"/>
                <w:lang w:eastAsia="en-AU"/>
              </w:rPr>
              <w:t>Fixed</w:t>
            </w:r>
            <w:r w:rsidR="00FF2F64">
              <w:rPr>
                <w:rFonts w:ascii="Times New Roman" w:eastAsia="Calibri" w:hAnsi="Times New Roman" w:cs="Times New Roman"/>
                <w:b/>
                <w:sz w:val="24"/>
                <w:szCs w:val="24"/>
                <w:lang w:eastAsia="en-AU"/>
              </w:rPr>
              <w:t>-</w:t>
            </w:r>
            <w:r w:rsidRPr="00A35732">
              <w:rPr>
                <w:rFonts w:ascii="Times New Roman" w:eastAsia="Calibri" w:hAnsi="Times New Roman" w:cs="Times New Roman"/>
                <w:b/>
                <w:sz w:val="24"/>
                <w:szCs w:val="24"/>
                <w:lang w:eastAsia="en-AU"/>
              </w:rPr>
              <w:t>EPAP iVAPS</w:t>
            </w:r>
          </w:p>
        </w:tc>
        <w:tc>
          <w:tcPr>
            <w:tcW w:w="1773" w:type="pct"/>
            <w:tcBorders>
              <w:left w:val="nil"/>
            </w:tcBorders>
            <w:shd w:val="clear" w:color="auto" w:fill="BFBFBF" w:themeFill="background1" w:themeFillShade="BF"/>
            <w:vAlign w:val="center"/>
          </w:tcPr>
          <w:p w:rsidR="001D7D70" w:rsidRPr="00A35732" w:rsidRDefault="001D7D70" w:rsidP="001D7D70">
            <w:pPr>
              <w:bidi w:val="0"/>
              <w:spacing w:after="0" w:line="360" w:lineRule="auto"/>
              <w:jc w:val="center"/>
              <w:rPr>
                <w:rFonts w:ascii="Times New Roman" w:eastAsia="Calibri" w:hAnsi="Times New Roman" w:cs="Times New Roman"/>
                <w:b/>
                <w:sz w:val="24"/>
                <w:szCs w:val="24"/>
                <w:lang w:eastAsia="en-AU"/>
              </w:rPr>
            </w:pPr>
            <w:r w:rsidRPr="00A35732">
              <w:rPr>
                <w:rFonts w:ascii="Times New Roman" w:eastAsia="Calibri" w:hAnsi="Times New Roman" w:cs="Times New Roman"/>
                <w:b/>
                <w:sz w:val="24"/>
                <w:szCs w:val="24"/>
                <w:lang w:eastAsia="en-AU"/>
              </w:rPr>
              <w:t>Auto</w:t>
            </w:r>
            <w:r w:rsidR="00033220">
              <w:rPr>
                <w:rFonts w:ascii="Times New Roman" w:eastAsia="Calibri" w:hAnsi="Times New Roman" w:cs="Times New Roman"/>
                <w:b/>
                <w:sz w:val="24"/>
                <w:szCs w:val="24"/>
                <w:lang w:eastAsia="en-AU"/>
              </w:rPr>
              <w:t>-</w:t>
            </w:r>
            <w:r w:rsidRPr="00A35732">
              <w:rPr>
                <w:rFonts w:ascii="Times New Roman" w:eastAsia="Calibri" w:hAnsi="Times New Roman" w:cs="Times New Roman"/>
                <w:b/>
                <w:sz w:val="24"/>
                <w:szCs w:val="24"/>
                <w:lang w:eastAsia="en-AU"/>
              </w:rPr>
              <w:t>EPAP iVAPS</w:t>
            </w:r>
          </w:p>
        </w:tc>
      </w:tr>
      <w:tr w:rsidR="001D7D70" w:rsidRPr="00A35732" w:rsidTr="00E40879">
        <w:trPr>
          <w:cantSplit/>
          <w:trHeight w:val="919"/>
        </w:trPr>
        <w:tc>
          <w:tcPr>
            <w:tcW w:w="1454" w:type="pct"/>
            <w:tcBorders>
              <w:right w:val="nil"/>
            </w:tcBorders>
            <w:vAlign w:val="center"/>
          </w:tcPr>
          <w:p w:rsidR="001D7D70" w:rsidRPr="00A35732" w:rsidRDefault="001D7D70" w:rsidP="00F81036">
            <w:pPr>
              <w:bidi w:val="0"/>
              <w:spacing w:after="0" w:line="360" w:lineRule="auto"/>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EPAP (cmH</w:t>
            </w:r>
            <w:r w:rsidRPr="00A35732">
              <w:rPr>
                <w:rFonts w:ascii="Times New Roman" w:eastAsia="Calibri" w:hAnsi="Times New Roman" w:cs="Times New Roman"/>
                <w:sz w:val="24"/>
                <w:szCs w:val="24"/>
                <w:vertAlign w:val="subscript"/>
                <w:lang w:eastAsia="en-AU"/>
              </w:rPr>
              <w:t>2</w:t>
            </w:r>
            <w:r w:rsidRPr="00A35732">
              <w:rPr>
                <w:rFonts w:ascii="Times New Roman" w:eastAsia="Calibri" w:hAnsi="Times New Roman" w:cs="Times New Roman"/>
                <w:sz w:val="24"/>
                <w:szCs w:val="24"/>
                <w:lang w:eastAsia="en-AU"/>
              </w:rPr>
              <w:t>O)</w:t>
            </w:r>
          </w:p>
        </w:tc>
        <w:tc>
          <w:tcPr>
            <w:tcW w:w="1773" w:type="pct"/>
            <w:tcBorders>
              <w:left w:val="nil"/>
              <w:right w:val="nil"/>
            </w:tcBorders>
            <w:vAlign w:val="center"/>
          </w:tcPr>
          <w:p w:rsidR="001D7D70" w:rsidRPr="00A35732" w:rsidRDefault="001D7D70" w:rsidP="006A0AA3">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As per optimum EPAP setting seen in ST mode</w:t>
            </w:r>
          </w:p>
        </w:tc>
        <w:tc>
          <w:tcPr>
            <w:tcW w:w="1773" w:type="pct"/>
            <w:tcBorders>
              <w:left w:val="nil"/>
            </w:tcBorders>
            <w:vAlign w:val="center"/>
          </w:tcPr>
          <w:p w:rsidR="001D7D70" w:rsidRPr="00A35732" w:rsidRDefault="00BC1A46" w:rsidP="001D7D70">
            <w:pPr>
              <w:bidi w:val="0"/>
              <w:spacing w:after="0" w:line="360" w:lineRule="auto"/>
              <w:jc w:val="center"/>
              <w:rPr>
                <w:rFonts w:ascii="Times New Roman" w:eastAsia="Calibri" w:hAnsi="Times New Roman" w:cs="Times New Roman"/>
                <w:sz w:val="24"/>
                <w:szCs w:val="24"/>
                <w:lang w:eastAsia="en-AU"/>
              </w:rPr>
            </w:pPr>
            <w:r>
              <w:rPr>
                <w:rFonts w:ascii="Times New Roman" w:eastAsia="Calibri" w:hAnsi="Times New Roman" w:cs="Times New Roman"/>
                <w:sz w:val="24"/>
                <w:szCs w:val="24"/>
                <w:lang w:eastAsia="en-AU"/>
              </w:rPr>
              <w:t>N/A</w:t>
            </w:r>
          </w:p>
        </w:tc>
      </w:tr>
      <w:tr w:rsidR="001D7D70" w:rsidRPr="00A35732" w:rsidTr="00E40879">
        <w:trPr>
          <w:cantSplit/>
          <w:trHeight w:val="20"/>
        </w:trPr>
        <w:tc>
          <w:tcPr>
            <w:tcW w:w="1454" w:type="pct"/>
            <w:tcBorders>
              <w:right w:val="nil"/>
            </w:tcBorders>
            <w:vAlign w:val="center"/>
          </w:tcPr>
          <w:p w:rsidR="001D7D70" w:rsidRPr="00A35732" w:rsidRDefault="001D7D70" w:rsidP="00F81036">
            <w:pPr>
              <w:bidi w:val="0"/>
              <w:spacing w:after="0" w:line="360" w:lineRule="auto"/>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Min EPAP (cmH</w:t>
            </w:r>
            <w:r w:rsidRPr="00A35732">
              <w:rPr>
                <w:rFonts w:ascii="Times New Roman" w:eastAsia="Calibri" w:hAnsi="Times New Roman" w:cs="Times New Roman"/>
                <w:sz w:val="24"/>
                <w:szCs w:val="24"/>
                <w:vertAlign w:val="subscript"/>
                <w:lang w:eastAsia="en-AU"/>
              </w:rPr>
              <w:t>2</w:t>
            </w:r>
            <w:r w:rsidRPr="00A35732">
              <w:rPr>
                <w:rFonts w:ascii="Times New Roman" w:eastAsia="Calibri" w:hAnsi="Times New Roman" w:cs="Times New Roman"/>
                <w:sz w:val="24"/>
                <w:szCs w:val="24"/>
                <w:lang w:eastAsia="en-AU"/>
              </w:rPr>
              <w:t>O)</w:t>
            </w:r>
          </w:p>
        </w:tc>
        <w:tc>
          <w:tcPr>
            <w:tcW w:w="1773" w:type="pct"/>
            <w:tcBorders>
              <w:left w:val="nil"/>
              <w:right w:val="nil"/>
            </w:tcBorders>
            <w:vAlign w:val="center"/>
          </w:tcPr>
          <w:p w:rsidR="001D7D70" w:rsidRPr="00A35732" w:rsidRDefault="00B80D82" w:rsidP="001D7D70">
            <w:pPr>
              <w:bidi w:val="0"/>
              <w:spacing w:after="0" w:line="360" w:lineRule="auto"/>
              <w:jc w:val="center"/>
              <w:rPr>
                <w:rFonts w:ascii="Times New Roman" w:eastAsia="Calibri" w:hAnsi="Times New Roman" w:cs="Times New Roman"/>
                <w:sz w:val="24"/>
                <w:szCs w:val="24"/>
                <w:lang w:eastAsia="en-AU"/>
              </w:rPr>
            </w:pPr>
            <w:r>
              <w:rPr>
                <w:rFonts w:ascii="Times New Roman" w:eastAsia="Calibri" w:hAnsi="Times New Roman" w:cs="Times New Roman"/>
                <w:sz w:val="24"/>
                <w:szCs w:val="24"/>
                <w:lang w:eastAsia="en-AU"/>
              </w:rPr>
              <w:t>N/A</w:t>
            </w:r>
          </w:p>
        </w:tc>
        <w:tc>
          <w:tcPr>
            <w:tcW w:w="1773" w:type="pct"/>
            <w:tcBorders>
              <w:lef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 xml:space="preserve"> 5.0 cmH</w:t>
            </w:r>
            <w:r w:rsidRPr="00A35732">
              <w:rPr>
                <w:rFonts w:ascii="Times New Roman" w:eastAsia="Calibri" w:hAnsi="Times New Roman" w:cs="Times New Roman"/>
                <w:sz w:val="24"/>
                <w:szCs w:val="24"/>
                <w:vertAlign w:val="subscript"/>
                <w:lang w:eastAsia="en-AU"/>
              </w:rPr>
              <w:t>2</w:t>
            </w:r>
            <w:r w:rsidRPr="00A35732">
              <w:rPr>
                <w:rFonts w:ascii="Times New Roman" w:eastAsia="Calibri" w:hAnsi="Times New Roman" w:cs="Times New Roman"/>
                <w:sz w:val="24"/>
                <w:szCs w:val="24"/>
                <w:lang w:eastAsia="en-AU"/>
              </w:rPr>
              <w:t>O</w:t>
            </w:r>
            <w:r w:rsidR="00993F67" w:rsidRPr="00A35732">
              <w:rPr>
                <w:rFonts w:ascii="Times New Roman" w:eastAsia="Calibri" w:hAnsi="Times New Roman" w:cs="Times New Roman"/>
                <w:sz w:val="24"/>
                <w:szCs w:val="24"/>
                <w:vertAlign w:val="superscript"/>
                <w:lang w:eastAsia="en-AU"/>
              </w:rPr>
              <w:t>1</w:t>
            </w:r>
          </w:p>
        </w:tc>
      </w:tr>
      <w:tr w:rsidR="001D7D70" w:rsidRPr="00A35732" w:rsidTr="00E40879">
        <w:trPr>
          <w:cantSplit/>
          <w:trHeight w:val="20"/>
        </w:trPr>
        <w:tc>
          <w:tcPr>
            <w:tcW w:w="1454" w:type="pct"/>
            <w:tcBorders>
              <w:right w:val="nil"/>
            </w:tcBorders>
            <w:vAlign w:val="center"/>
          </w:tcPr>
          <w:p w:rsidR="001D7D70" w:rsidRPr="00A35732" w:rsidRDefault="001D7D70" w:rsidP="00F81036">
            <w:pPr>
              <w:bidi w:val="0"/>
              <w:spacing w:after="0" w:line="360" w:lineRule="auto"/>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Max EPAP (cmH</w:t>
            </w:r>
            <w:r w:rsidRPr="00A35732">
              <w:rPr>
                <w:rFonts w:ascii="Times New Roman" w:eastAsia="Calibri" w:hAnsi="Times New Roman" w:cs="Times New Roman"/>
                <w:sz w:val="24"/>
                <w:szCs w:val="24"/>
                <w:vertAlign w:val="subscript"/>
                <w:lang w:eastAsia="en-AU"/>
              </w:rPr>
              <w:t>2</w:t>
            </w:r>
            <w:r w:rsidRPr="00A35732">
              <w:rPr>
                <w:rFonts w:ascii="Times New Roman" w:eastAsia="Calibri" w:hAnsi="Times New Roman" w:cs="Times New Roman"/>
                <w:sz w:val="24"/>
                <w:szCs w:val="24"/>
                <w:lang w:eastAsia="en-AU"/>
              </w:rPr>
              <w:t>O)</w:t>
            </w:r>
          </w:p>
        </w:tc>
        <w:tc>
          <w:tcPr>
            <w:tcW w:w="1773" w:type="pct"/>
            <w:tcBorders>
              <w:left w:val="nil"/>
              <w:right w:val="nil"/>
            </w:tcBorders>
            <w:vAlign w:val="center"/>
          </w:tcPr>
          <w:p w:rsidR="001D7D70" w:rsidRPr="00A35732" w:rsidRDefault="00F4382B" w:rsidP="00FF2F64">
            <w:pPr>
              <w:bidi w:val="0"/>
              <w:spacing w:after="0" w:line="360" w:lineRule="auto"/>
              <w:jc w:val="center"/>
              <w:rPr>
                <w:rFonts w:ascii="Times New Roman" w:eastAsia="Calibri" w:hAnsi="Times New Roman" w:cs="Times New Roman"/>
                <w:sz w:val="24"/>
                <w:szCs w:val="24"/>
                <w:lang w:eastAsia="en-AU"/>
              </w:rPr>
            </w:pPr>
            <w:r>
              <w:rPr>
                <w:rFonts w:ascii="Times New Roman" w:eastAsia="Calibri" w:hAnsi="Times New Roman" w:cs="Times New Roman"/>
                <w:sz w:val="24"/>
                <w:szCs w:val="24"/>
                <w:lang w:eastAsia="en-AU"/>
              </w:rPr>
              <w:t>N/A</w:t>
            </w:r>
          </w:p>
        </w:tc>
        <w:tc>
          <w:tcPr>
            <w:tcW w:w="1773" w:type="pct"/>
            <w:tcBorders>
              <w:left w:val="nil"/>
            </w:tcBorders>
            <w:vAlign w:val="center"/>
          </w:tcPr>
          <w:p w:rsidR="001D7D70" w:rsidRPr="00A35732" w:rsidRDefault="00900C1F" w:rsidP="001D7D70">
            <w:pPr>
              <w:bidi w:val="0"/>
              <w:spacing w:after="0" w:line="360" w:lineRule="auto"/>
              <w:jc w:val="center"/>
              <w:rPr>
                <w:rFonts w:ascii="Times New Roman" w:eastAsia="Calibri" w:hAnsi="Times New Roman" w:cs="Times New Roman"/>
                <w:sz w:val="24"/>
                <w:szCs w:val="24"/>
                <w:lang w:eastAsia="en-AU"/>
              </w:rPr>
            </w:pPr>
            <w:r>
              <w:rPr>
                <w:rFonts w:ascii="Times New Roman" w:eastAsia="Calibri" w:hAnsi="Times New Roman" w:cs="Times New Roman"/>
                <w:sz w:val="24"/>
                <w:szCs w:val="24"/>
                <w:lang w:eastAsia="en-AU"/>
              </w:rPr>
              <w:t xml:space="preserve">Recommended: Default setting </w:t>
            </w:r>
            <w:r w:rsidR="001D7D70" w:rsidRPr="00A35732">
              <w:rPr>
                <w:rFonts w:ascii="Times New Roman" w:eastAsia="Calibri" w:hAnsi="Times New Roman" w:cs="Times New Roman"/>
                <w:sz w:val="24"/>
                <w:szCs w:val="24"/>
                <w:lang w:eastAsia="en-AU"/>
              </w:rPr>
              <w:t>(15 cmH</w:t>
            </w:r>
            <w:r w:rsidR="001D7D70" w:rsidRPr="00A35732">
              <w:rPr>
                <w:rFonts w:ascii="Times New Roman" w:eastAsia="Calibri" w:hAnsi="Times New Roman" w:cs="Times New Roman"/>
                <w:sz w:val="24"/>
                <w:szCs w:val="24"/>
                <w:vertAlign w:val="subscript"/>
                <w:lang w:eastAsia="en-AU"/>
              </w:rPr>
              <w:t>2</w:t>
            </w:r>
            <w:r w:rsidR="002F5179">
              <w:rPr>
                <w:rFonts w:ascii="Times New Roman" w:eastAsia="Calibri" w:hAnsi="Times New Roman" w:cs="Times New Roman"/>
                <w:sz w:val="24"/>
                <w:szCs w:val="24"/>
                <w:lang w:eastAsia="en-AU"/>
              </w:rPr>
              <w:t>O)</w:t>
            </w:r>
          </w:p>
        </w:tc>
      </w:tr>
      <w:tr w:rsidR="001D7D70" w:rsidRPr="00A35732" w:rsidTr="00E40879">
        <w:trPr>
          <w:cantSplit/>
          <w:trHeight w:val="20"/>
        </w:trPr>
        <w:tc>
          <w:tcPr>
            <w:tcW w:w="1454" w:type="pct"/>
            <w:tcBorders>
              <w:right w:val="nil"/>
            </w:tcBorders>
            <w:vAlign w:val="center"/>
          </w:tcPr>
          <w:p w:rsidR="001D7D70" w:rsidRPr="00A35732" w:rsidRDefault="001D7D70" w:rsidP="00F81036">
            <w:pPr>
              <w:bidi w:val="0"/>
              <w:spacing w:after="0" w:line="360" w:lineRule="auto"/>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Min PS (cmH</w:t>
            </w:r>
            <w:r w:rsidRPr="00A35732">
              <w:rPr>
                <w:rFonts w:ascii="Times New Roman" w:eastAsia="Calibri" w:hAnsi="Times New Roman" w:cs="Times New Roman"/>
                <w:sz w:val="24"/>
                <w:szCs w:val="24"/>
                <w:vertAlign w:val="subscript"/>
                <w:lang w:eastAsia="en-AU"/>
              </w:rPr>
              <w:t>2</w:t>
            </w:r>
            <w:r w:rsidRPr="00A35732">
              <w:rPr>
                <w:rFonts w:ascii="Times New Roman" w:eastAsia="Calibri" w:hAnsi="Times New Roman" w:cs="Times New Roman"/>
                <w:sz w:val="24"/>
                <w:szCs w:val="24"/>
                <w:lang w:eastAsia="en-AU"/>
              </w:rPr>
              <w:t>O)</w:t>
            </w:r>
          </w:p>
        </w:tc>
        <w:tc>
          <w:tcPr>
            <w:tcW w:w="1773" w:type="pct"/>
            <w:tcBorders>
              <w:left w:val="nil"/>
              <w:righ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 xml:space="preserve">Recommended: Default setting </w:t>
            </w:r>
            <w:r w:rsidRPr="00A35732">
              <w:rPr>
                <w:rFonts w:ascii="Times New Roman" w:eastAsia="Calibri" w:hAnsi="Times New Roman" w:cs="Times New Roman"/>
                <w:sz w:val="24"/>
                <w:szCs w:val="24"/>
                <w:lang w:eastAsia="en-AU"/>
              </w:rPr>
              <w:br/>
              <w:t>(2 cmH</w:t>
            </w:r>
            <w:r w:rsidRPr="00A35732">
              <w:rPr>
                <w:rFonts w:ascii="Times New Roman" w:eastAsia="Calibri" w:hAnsi="Times New Roman" w:cs="Times New Roman"/>
                <w:sz w:val="24"/>
                <w:szCs w:val="24"/>
                <w:vertAlign w:val="subscript"/>
                <w:lang w:eastAsia="en-AU"/>
              </w:rPr>
              <w:t>2</w:t>
            </w:r>
            <w:r w:rsidR="006413E6">
              <w:rPr>
                <w:rFonts w:ascii="Times New Roman" w:eastAsia="Calibri" w:hAnsi="Times New Roman" w:cs="Times New Roman"/>
                <w:sz w:val="24"/>
                <w:szCs w:val="24"/>
                <w:lang w:eastAsia="en-AU"/>
              </w:rPr>
              <w:t>O)</w:t>
            </w:r>
          </w:p>
        </w:tc>
        <w:tc>
          <w:tcPr>
            <w:tcW w:w="1773" w:type="pct"/>
            <w:tcBorders>
              <w:lef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 xml:space="preserve">Recommended: Default setting </w:t>
            </w:r>
            <w:r w:rsidRPr="00A35732">
              <w:rPr>
                <w:rFonts w:ascii="Times New Roman" w:eastAsia="Calibri" w:hAnsi="Times New Roman" w:cs="Times New Roman"/>
                <w:sz w:val="24"/>
                <w:szCs w:val="24"/>
                <w:lang w:eastAsia="en-AU"/>
              </w:rPr>
              <w:br/>
              <w:t>(2 cmH</w:t>
            </w:r>
            <w:r w:rsidRPr="00A35732">
              <w:rPr>
                <w:rFonts w:ascii="Times New Roman" w:eastAsia="Calibri" w:hAnsi="Times New Roman" w:cs="Times New Roman"/>
                <w:sz w:val="24"/>
                <w:szCs w:val="24"/>
                <w:vertAlign w:val="subscript"/>
                <w:lang w:eastAsia="en-AU"/>
              </w:rPr>
              <w:t>2</w:t>
            </w:r>
            <w:r w:rsidR="006413E6">
              <w:rPr>
                <w:rFonts w:ascii="Times New Roman" w:eastAsia="Calibri" w:hAnsi="Times New Roman" w:cs="Times New Roman"/>
                <w:sz w:val="24"/>
                <w:szCs w:val="24"/>
                <w:lang w:eastAsia="en-AU"/>
              </w:rPr>
              <w:t>O)</w:t>
            </w:r>
          </w:p>
        </w:tc>
      </w:tr>
      <w:tr w:rsidR="001D7D70" w:rsidRPr="00A35732" w:rsidTr="00E40879">
        <w:trPr>
          <w:cantSplit/>
          <w:trHeight w:val="20"/>
        </w:trPr>
        <w:tc>
          <w:tcPr>
            <w:tcW w:w="1454" w:type="pct"/>
            <w:tcBorders>
              <w:right w:val="nil"/>
            </w:tcBorders>
            <w:vAlign w:val="center"/>
          </w:tcPr>
          <w:p w:rsidR="001D7D70" w:rsidRPr="00A35732" w:rsidRDefault="001D7D70" w:rsidP="00C73013">
            <w:pPr>
              <w:bidi w:val="0"/>
              <w:spacing w:after="0" w:line="360" w:lineRule="auto"/>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Max PS (cmH</w:t>
            </w:r>
            <w:r w:rsidRPr="00A35732">
              <w:rPr>
                <w:rFonts w:ascii="Times New Roman" w:eastAsia="Calibri" w:hAnsi="Times New Roman" w:cs="Times New Roman"/>
                <w:sz w:val="24"/>
                <w:szCs w:val="24"/>
                <w:vertAlign w:val="subscript"/>
                <w:lang w:eastAsia="en-AU"/>
              </w:rPr>
              <w:t>2</w:t>
            </w:r>
            <w:r w:rsidRPr="00A35732">
              <w:rPr>
                <w:rFonts w:ascii="Times New Roman" w:eastAsia="Calibri" w:hAnsi="Times New Roman" w:cs="Times New Roman"/>
                <w:sz w:val="24"/>
                <w:szCs w:val="24"/>
                <w:lang w:eastAsia="en-AU"/>
              </w:rPr>
              <w:t>O)</w:t>
            </w:r>
          </w:p>
        </w:tc>
        <w:tc>
          <w:tcPr>
            <w:tcW w:w="1773" w:type="pct"/>
            <w:tcBorders>
              <w:left w:val="nil"/>
              <w:righ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R</w:t>
            </w:r>
            <w:r w:rsidR="00A10D38">
              <w:rPr>
                <w:rFonts w:ascii="Times New Roman" w:eastAsia="Calibri" w:hAnsi="Times New Roman" w:cs="Times New Roman"/>
                <w:sz w:val="24"/>
                <w:szCs w:val="24"/>
                <w:lang w:eastAsia="en-AU"/>
              </w:rPr>
              <w:t xml:space="preserve">ecommended: Default setting </w:t>
            </w:r>
            <w:r w:rsidR="00A10D38">
              <w:rPr>
                <w:rFonts w:ascii="Times New Roman" w:eastAsia="Calibri" w:hAnsi="Times New Roman" w:cs="Times New Roman"/>
                <w:sz w:val="24"/>
                <w:szCs w:val="24"/>
                <w:lang w:eastAsia="en-AU"/>
              </w:rPr>
              <w:br/>
              <w:t>(</w:t>
            </w:r>
            <w:r w:rsidR="00F9624D">
              <w:rPr>
                <w:rFonts w:ascii="Times New Roman" w:eastAsia="Calibri" w:hAnsi="Times New Roman" w:cs="Times New Roman"/>
                <w:sz w:val="24"/>
                <w:szCs w:val="24"/>
                <w:lang w:eastAsia="en-AU"/>
              </w:rPr>
              <w:t>25</w:t>
            </w:r>
            <w:bookmarkStart w:id="0" w:name="_GoBack"/>
            <w:bookmarkEnd w:id="0"/>
            <w:r w:rsidRPr="00A35732">
              <w:rPr>
                <w:rFonts w:ascii="Times New Roman" w:eastAsia="Calibri" w:hAnsi="Times New Roman" w:cs="Times New Roman"/>
                <w:sz w:val="24"/>
                <w:szCs w:val="24"/>
                <w:lang w:eastAsia="en-AU"/>
              </w:rPr>
              <w:t xml:space="preserve"> cmH</w:t>
            </w:r>
            <w:r w:rsidRPr="00A35732">
              <w:rPr>
                <w:rFonts w:ascii="Times New Roman" w:eastAsia="Calibri" w:hAnsi="Times New Roman" w:cs="Times New Roman"/>
                <w:sz w:val="24"/>
                <w:szCs w:val="24"/>
                <w:vertAlign w:val="subscript"/>
                <w:lang w:eastAsia="en-AU"/>
              </w:rPr>
              <w:t>2</w:t>
            </w:r>
            <w:r w:rsidRPr="00A35732">
              <w:rPr>
                <w:rFonts w:ascii="Times New Roman" w:eastAsia="Calibri" w:hAnsi="Times New Roman" w:cs="Times New Roman"/>
                <w:sz w:val="24"/>
                <w:szCs w:val="24"/>
                <w:lang w:eastAsia="en-AU"/>
              </w:rPr>
              <w:t>O)</w:t>
            </w:r>
            <w:r w:rsidRPr="00A35732">
              <w:rPr>
                <w:rFonts w:ascii="Times New Roman" w:eastAsia="Calibri" w:hAnsi="Times New Roman" w:cs="Times New Roman"/>
                <w:sz w:val="24"/>
                <w:szCs w:val="24"/>
                <w:lang w:eastAsia="en-AU"/>
              </w:rPr>
              <w:br/>
              <w:t>(Alternative: Clinician’s discretion*)</w:t>
            </w:r>
          </w:p>
        </w:tc>
        <w:tc>
          <w:tcPr>
            <w:tcW w:w="1773" w:type="pct"/>
            <w:tcBorders>
              <w:lef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R</w:t>
            </w:r>
            <w:r w:rsidR="008C2EED">
              <w:rPr>
                <w:rFonts w:ascii="Times New Roman" w:eastAsia="Calibri" w:hAnsi="Times New Roman" w:cs="Times New Roman"/>
                <w:sz w:val="24"/>
                <w:szCs w:val="24"/>
                <w:lang w:eastAsia="en-AU"/>
              </w:rPr>
              <w:t xml:space="preserve">ecommended: Default setting </w:t>
            </w:r>
            <w:r w:rsidR="008C2EED">
              <w:rPr>
                <w:rFonts w:ascii="Times New Roman" w:eastAsia="Calibri" w:hAnsi="Times New Roman" w:cs="Times New Roman"/>
                <w:sz w:val="24"/>
                <w:szCs w:val="24"/>
                <w:lang w:eastAsia="en-AU"/>
              </w:rPr>
              <w:br/>
              <w:t>(</w:t>
            </w:r>
            <w:r w:rsidR="00F9624D">
              <w:rPr>
                <w:rFonts w:ascii="Times New Roman" w:eastAsia="Calibri" w:hAnsi="Times New Roman" w:cs="Times New Roman"/>
                <w:sz w:val="24"/>
                <w:szCs w:val="24"/>
                <w:lang w:eastAsia="en-AU"/>
              </w:rPr>
              <w:t>25</w:t>
            </w:r>
            <w:r w:rsidRPr="00A35732">
              <w:rPr>
                <w:rFonts w:ascii="Times New Roman" w:eastAsia="Calibri" w:hAnsi="Times New Roman" w:cs="Times New Roman"/>
                <w:sz w:val="24"/>
                <w:szCs w:val="24"/>
                <w:lang w:eastAsia="en-AU"/>
              </w:rPr>
              <w:t xml:space="preserve"> cmH</w:t>
            </w:r>
            <w:r w:rsidRPr="00A35732">
              <w:rPr>
                <w:rFonts w:ascii="Times New Roman" w:eastAsia="Calibri" w:hAnsi="Times New Roman" w:cs="Times New Roman"/>
                <w:sz w:val="24"/>
                <w:szCs w:val="24"/>
                <w:vertAlign w:val="subscript"/>
                <w:lang w:eastAsia="en-AU"/>
              </w:rPr>
              <w:t>2</w:t>
            </w:r>
            <w:r w:rsidRPr="00A35732">
              <w:rPr>
                <w:rFonts w:ascii="Times New Roman" w:eastAsia="Calibri" w:hAnsi="Times New Roman" w:cs="Times New Roman"/>
                <w:sz w:val="24"/>
                <w:szCs w:val="24"/>
                <w:lang w:eastAsia="en-AU"/>
              </w:rPr>
              <w:t>O)</w:t>
            </w:r>
            <w:r w:rsidRPr="00A35732">
              <w:rPr>
                <w:rFonts w:ascii="Times New Roman" w:eastAsia="Calibri" w:hAnsi="Times New Roman" w:cs="Times New Roman"/>
                <w:sz w:val="24"/>
                <w:szCs w:val="24"/>
                <w:lang w:eastAsia="en-AU"/>
              </w:rPr>
              <w:br/>
              <w:t>(Alternative: Clinician’s discretion*)</w:t>
            </w:r>
          </w:p>
        </w:tc>
      </w:tr>
      <w:tr w:rsidR="001D7D70" w:rsidRPr="00A35732" w:rsidTr="00E40879">
        <w:trPr>
          <w:cantSplit/>
          <w:trHeight w:val="20"/>
        </w:trPr>
        <w:tc>
          <w:tcPr>
            <w:tcW w:w="1454" w:type="pct"/>
            <w:tcBorders>
              <w:right w:val="nil"/>
            </w:tcBorders>
            <w:vAlign w:val="center"/>
          </w:tcPr>
          <w:p w:rsidR="001D7D70" w:rsidRPr="00A35732" w:rsidRDefault="001D7D70" w:rsidP="00DF6D70">
            <w:pPr>
              <w:bidi w:val="0"/>
              <w:spacing w:after="0" w:line="360" w:lineRule="auto"/>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Patient height/</w:t>
            </w:r>
            <w:r w:rsidRPr="00A35732">
              <w:rPr>
                <w:rFonts w:ascii="Times New Roman" w:eastAsia="Calibri" w:hAnsi="Times New Roman" w:cs="Times New Roman"/>
                <w:sz w:val="24"/>
                <w:szCs w:val="24"/>
                <w:lang w:eastAsia="en-AU"/>
              </w:rPr>
              <w:br/>
              <w:t>arm span (cm)</w:t>
            </w:r>
          </w:p>
        </w:tc>
        <w:tc>
          <w:tcPr>
            <w:tcW w:w="1773" w:type="pct"/>
            <w:tcBorders>
              <w:left w:val="nil"/>
              <w:righ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As measured by clinician</w:t>
            </w:r>
          </w:p>
        </w:tc>
        <w:tc>
          <w:tcPr>
            <w:tcW w:w="1773" w:type="pct"/>
            <w:tcBorders>
              <w:lef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As measured by clinician</w:t>
            </w:r>
          </w:p>
        </w:tc>
      </w:tr>
      <w:tr w:rsidR="001D7D70" w:rsidRPr="00A35732" w:rsidTr="00E40879">
        <w:trPr>
          <w:cantSplit/>
          <w:trHeight w:val="20"/>
        </w:trPr>
        <w:tc>
          <w:tcPr>
            <w:tcW w:w="1454" w:type="pct"/>
            <w:tcBorders>
              <w:right w:val="nil"/>
            </w:tcBorders>
            <w:vAlign w:val="center"/>
          </w:tcPr>
          <w:p w:rsidR="001D7D70" w:rsidRPr="00A35732" w:rsidRDefault="001D7D70" w:rsidP="00A45E9B">
            <w:pPr>
              <w:bidi w:val="0"/>
              <w:spacing w:after="0" w:line="360" w:lineRule="auto"/>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Ti min</w:t>
            </w:r>
          </w:p>
        </w:tc>
        <w:tc>
          <w:tcPr>
            <w:tcW w:w="1773" w:type="pct"/>
            <w:tcBorders>
              <w:left w:val="nil"/>
              <w:righ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Recommended: Default setting (0.3 sec)</w:t>
            </w:r>
            <w:r w:rsidRPr="00A35732">
              <w:rPr>
                <w:rFonts w:ascii="Times New Roman" w:eastAsia="Calibri" w:hAnsi="Times New Roman" w:cs="Times New Roman"/>
                <w:sz w:val="24"/>
                <w:szCs w:val="24"/>
                <w:lang w:eastAsia="en-AU"/>
              </w:rPr>
              <w:br/>
              <w:t>(Alternative: Clinician’s discretion*)</w:t>
            </w:r>
          </w:p>
        </w:tc>
        <w:tc>
          <w:tcPr>
            <w:tcW w:w="1773" w:type="pct"/>
            <w:tcBorders>
              <w:lef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rPr>
            </w:pPr>
            <w:r w:rsidRPr="00A35732">
              <w:rPr>
                <w:rFonts w:ascii="Times New Roman" w:eastAsia="Calibri" w:hAnsi="Times New Roman" w:cs="Times New Roman"/>
                <w:sz w:val="24"/>
                <w:szCs w:val="24"/>
                <w:lang w:eastAsia="en-AU"/>
              </w:rPr>
              <w:t>Recommended: Default setting (0.3 sec)</w:t>
            </w:r>
            <w:r w:rsidRPr="00A35732">
              <w:rPr>
                <w:rFonts w:ascii="Times New Roman" w:eastAsia="Calibri" w:hAnsi="Times New Roman" w:cs="Times New Roman"/>
                <w:sz w:val="24"/>
                <w:szCs w:val="24"/>
                <w:lang w:eastAsia="en-AU"/>
              </w:rPr>
              <w:br/>
              <w:t>(Alternative: Clinician’s discretion*)</w:t>
            </w:r>
          </w:p>
        </w:tc>
      </w:tr>
      <w:tr w:rsidR="001D7D70" w:rsidRPr="00A35732" w:rsidTr="00E40879">
        <w:trPr>
          <w:cantSplit/>
          <w:trHeight w:val="20"/>
        </w:trPr>
        <w:tc>
          <w:tcPr>
            <w:tcW w:w="1454" w:type="pct"/>
            <w:tcBorders>
              <w:right w:val="nil"/>
            </w:tcBorders>
            <w:vAlign w:val="center"/>
          </w:tcPr>
          <w:p w:rsidR="001D7D70" w:rsidRPr="00A35732" w:rsidRDefault="001D7D70" w:rsidP="00A45E9B">
            <w:pPr>
              <w:bidi w:val="0"/>
              <w:spacing w:after="0" w:line="360" w:lineRule="auto"/>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Ti max</w:t>
            </w:r>
          </w:p>
        </w:tc>
        <w:tc>
          <w:tcPr>
            <w:tcW w:w="1773" w:type="pct"/>
            <w:tcBorders>
              <w:left w:val="nil"/>
              <w:righ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Recommended: Default setting (2.0 sec)</w:t>
            </w:r>
            <w:r w:rsidRPr="00A35732">
              <w:rPr>
                <w:rFonts w:ascii="Times New Roman" w:eastAsia="Calibri" w:hAnsi="Times New Roman" w:cs="Times New Roman"/>
                <w:sz w:val="24"/>
                <w:szCs w:val="24"/>
                <w:lang w:eastAsia="en-AU"/>
              </w:rPr>
              <w:br/>
              <w:t>(Alternative: Clinician’s discretion*)</w:t>
            </w:r>
          </w:p>
        </w:tc>
        <w:tc>
          <w:tcPr>
            <w:tcW w:w="1773" w:type="pct"/>
            <w:tcBorders>
              <w:lef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rPr>
            </w:pPr>
            <w:r w:rsidRPr="00A35732">
              <w:rPr>
                <w:rFonts w:ascii="Times New Roman" w:eastAsia="Calibri" w:hAnsi="Times New Roman" w:cs="Times New Roman"/>
                <w:sz w:val="24"/>
                <w:szCs w:val="24"/>
                <w:lang w:eastAsia="en-AU"/>
              </w:rPr>
              <w:t>Recommended: Default setting (2.0 sec)</w:t>
            </w:r>
            <w:r w:rsidRPr="00A35732">
              <w:rPr>
                <w:rFonts w:ascii="Times New Roman" w:eastAsia="Calibri" w:hAnsi="Times New Roman" w:cs="Times New Roman"/>
                <w:sz w:val="24"/>
                <w:szCs w:val="24"/>
                <w:lang w:eastAsia="en-AU"/>
              </w:rPr>
              <w:br/>
              <w:t>(Alternative: Clinician’s discretion*)</w:t>
            </w:r>
          </w:p>
        </w:tc>
      </w:tr>
      <w:tr w:rsidR="001D7D70" w:rsidRPr="00A35732" w:rsidTr="00E40879">
        <w:trPr>
          <w:cantSplit/>
          <w:trHeight w:val="20"/>
        </w:trPr>
        <w:tc>
          <w:tcPr>
            <w:tcW w:w="1454" w:type="pct"/>
            <w:tcBorders>
              <w:right w:val="nil"/>
            </w:tcBorders>
            <w:vAlign w:val="center"/>
          </w:tcPr>
          <w:p w:rsidR="001D7D70" w:rsidRPr="00A35732" w:rsidRDefault="001D7D70" w:rsidP="00841024">
            <w:pPr>
              <w:bidi w:val="0"/>
              <w:spacing w:after="0" w:line="360" w:lineRule="auto"/>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Rise Time</w:t>
            </w:r>
          </w:p>
        </w:tc>
        <w:tc>
          <w:tcPr>
            <w:tcW w:w="1773" w:type="pct"/>
            <w:tcBorders>
              <w:left w:val="nil"/>
              <w:righ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 xml:space="preserve">Recommended: Default setting </w:t>
            </w:r>
            <w:r w:rsidRPr="00A35732">
              <w:rPr>
                <w:rFonts w:ascii="Times New Roman" w:eastAsia="Calibri" w:hAnsi="Times New Roman" w:cs="Times New Roman"/>
                <w:sz w:val="24"/>
                <w:szCs w:val="24"/>
                <w:lang w:eastAsia="en-AU"/>
              </w:rPr>
              <w:br/>
              <w:t>(300 msec)</w:t>
            </w:r>
            <w:r w:rsidRPr="00A35732">
              <w:rPr>
                <w:rFonts w:ascii="Times New Roman" w:eastAsia="Calibri" w:hAnsi="Times New Roman" w:cs="Times New Roman"/>
                <w:sz w:val="24"/>
                <w:szCs w:val="24"/>
                <w:lang w:eastAsia="en-AU"/>
              </w:rPr>
              <w:br/>
              <w:t>(Alternative: Clinician’s discretion*)</w:t>
            </w:r>
          </w:p>
        </w:tc>
        <w:tc>
          <w:tcPr>
            <w:tcW w:w="1773" w:type="pct"/>
            <w:tcBorders>
              <w:lef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 xml:space="preserve">Recommended: Default setting </w:t>
            </w:r>
            <w:r w:rsidRPr="00A35732">
              <w:rPr>
                <w:rFonts w:ascii="Times New Roman" w:eastAsia="Calibri" w:hAnsi="Times New Roman" w:cs="Times New Roman"/>
                <w:sz w:val="24"/>
                <w:szCs w:val="24"/>
                <w:lang w:eastAsia="en-AU"/>
              </w:rPr>
              <w:br/>
              <w:t>(300 msec)</w:t>
            </w:r>
            <w:r w:rsidRPr="00A35732">
              <w:rPr>
                <w:rFonts w:ascii="Times New Roman" w:eastAsia="Calibri" w:hAnsi="Times New Roman" w:cs="Times New Roman"/>
                <w:sz w:val="24"/>
                <w:szCs w:val="24"/>
                <w:lang w:eastAsia="en-AU"/>
              </w:rPr>
              <w:br/>
              <w:t>(Alternative: Clinician’s discretion*)</w:t>
            </w:r>
          </w:p>
        </w:tc>
      </w:tr>
      <w:tr w:rsidR="001D7D70" w:rsidRPr="00A35732" w:rsidTr="00E40879">
        <w:trPr>
          <w:cantSplit/>
          <w:trHeight w:val="20"/>
        </w:trPr>
        <w:tc>
          <w:tcPr>
            <w:tcW w:w="1454" w:type="pct"/>
            <w:tcBorders>
              <w:right w:val="nil"/>
            </w:tcBorders>
            <w:vAlign w:val="center"/>
          </w:tcPr>
          <w:p w:rsidR="001D7D70" w:rsidRPr="00A35732" w:rsidRDefault="001D7D70" w:rsidP="0050486F">
            <w:pPr>
              <w:bidi w:val="0"/>
              <w:spacing w:after="0" w:line="360" w:lineRule="auto"/>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lastRenderedPageBreak/>
              <w:t>Trigger</w:t>
            </w:r>
          </w:p>
        </w:tc>
        <w:tc>
          <w:tcPr>
            <w:tcW w:w="1773" w:type="pct"/>
            <w:tcBorders>
              <w:left w:val="nil"/>
              <w:righ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Recommended: Default setting (Med)</w:t>
            </w:r>
            <w:r w:rsidRPr="00A35732">
              <w:rPr>
                <w:rFonts w:ascii="Times New Roman" w:eastAsia="Calibri" w:hAnsi="Times New Roman" w:cs="Times New Roman"/>
                <w:sz w:val="24"/>
                <w:szCs w:val="24"/>
                <w:lang w:eastAsia="en-AU"/>
              </w:rPr>
              <w:br/>
              <w:t>(Alternative: Clinician’s discretion*)</w:t>
            </w:r>
          </w:p>
        </w:tc>
        <w:tc>
          <w:tcPr>
            <w:tcW w:w="1773" w:type="pct"/>
            <w:tcBorders>
              <w:lef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rPr>
            </w:pPr>
            <w:r w:rsidRPr="00A35732">
              <w:rPr>
                <w:rFonts w:ascii="Times New Roman" w:eastAsia="Calibri" w:hAnsi="Times New Roman" w:cs="Times New Roman"/>
                <w:sz w:val="24"/>
                <w:szCs w:val="24"/>
                <w:lang w:eastAsia="en-AU"/>
              </w:rPr>
              <w:t>Recommended: Default setting (Med)</w:t>
            </w:r>
            <w:r w:rsidRPr="00A35732">
              <w:rPr>
                <w:rFonts w:ascii="Times New Roman" w:eastAsia="Calibri" w:hAnsi="Times New Roman" w:cs="Times New Roman"/>
                <w:sz w:val="24"/>
                <w:szCs w:val="24"/>
                <w:lang w:eastAsia="en-AU"/>
              </w:rPr>
              <w:br/>
              <w:t>(Alternative: Clinician’s discretion*)</w:t>
            </w:r>
          </w:p>
        </w:tc>
      </w:tr>
      <w:tr w:rsidR="001D7D70" w:rsidRPr="00A35732" w:rsidTr="00E40879">
        <w:trPr>
          <w:cantSplit/>
          <w:trHeight w:val="20"/>
        </w:trPr>
        <w:tc>
          <w:tcPr>
            <w:tcW w:w="1454" w:type="pct"/>
            <w:tcBorders>
              <w:right w:val="nil"/>
            </w:tcBorders>
            <w:vAlign w:val="center"/>
          </w:tcPr>
          <w:p w:rsidR="001D7D70" w:rsidRPr="00A35732" w:rsidRDefault="001D7D70" w:rsidP="004361B9">
            <w:pPr>
              <w:bidi w:val="0"/>
              <w:spacing w:after="0" w:line="360" w:lineRule="auto"/>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Cycle</w:t>
            </w:r>
          </w:p>
        </w:tc>
        <w:tc>
          <w:tcPr>
            <w:tcW w:w="1773" w:type="pct"/>
            <w:tcBorders>
              <w:left w:val="nil"/>
              <w:righ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Recommended: Default setting (Med)</w:t>
            </w:r>
            <w:r w:rsidRPr="00A35732">
              <w:rPr>
                <w:rFonts w:ascii="Times New Roman" w:eastAsia="Calibri" w:hAnsi="Times New Roman" w:cs="Times New Roman"/>
                <w:sz w:val="24"/>
                <w:szCs w:val="24"/>
                <w:lang w:eastAsia="en-AU"/>
              </w:rPr>
              <w:br/>
              <w:t>(Alternative: Clinician’s discretion*)</w:t>
            </w:r>
          </w:p>
        </w:tc>
        <w:tc>
          <w:tcPr>
            <w:tcW w:w="1773" w:type="pct"/>
            <w:tcBorders>
              <w:lef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rPr>
            </w:pPr>
            <w:r w:rsidRPr="00A35732">
              <w:rPr>
                <w:rFonts w:ascii="Times New Roman" w:eastAsia="Calibri" w:hAnsi="Times New Roman" w:cs="Times New Roman"/>
                <w:sz w:val="24"/>
                <w:szCs w:val="24"/>
                <w:lang w:eastAsia="en-AU"/>
              </w:rPr>
              <w:t>Recommended: Default setting (Med)</w:t>
            </w:r>
            <w:r w:rsidRPr="00A35732">
              <w:rPr>
                <w:rFonts w:ascii="Times New Roman" w:eastAsia="Calibri" w:hAnsi="Times New Roman" w:cs="Times New Roman"/>
                <w:sz w:val="24"/>
                <w:szCs w:val="24"/>
                <w:lang w:eastAsia="en-AU"/>
              </w:rPr>
              <w:br/>
              <w:t>(Alternative: Clinician’s discretion*)</w:t>
            </w:r>
          </w:p>
        </w:tc>
      </w:tr>
      <w:tr w:rsidR="001D7D70" w:rsidRPr="00A35732" w:rsidTr="00E40879">
        <w:trPr>
          <w:cantSplit/>
          <w:trHeight w:val="20"/>
        </w:trPr>
        <w:tc>
          <w:tcPr>
            <w:tcW w:w="1454" w:type="pct"/>
            <w:tcBorders>
              <w:right w:val="nil"/>
            </w:tcBorders>
            <w:vAlign w:val="center"/>
          </w:tcPr>
          <w:p w:rsidR="001D7D70" w:rsidRPr="00A35732" w:rsidRDefault="001D7D70" w:rsidP="004361B9">
            <w:pPr>
              <w:bidi w:val="0"/>
              <w:spacing w:after="0" w:line="360" w:lineRule="auto"/>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Ramp</w:t>
            </w:r>
          </w:p>
        </w:tc>
        <w:tc>
          <w:tcPr>
            <w:tcW w:w="1773" w:type="pct"/>
            <w:tcBorders>
              <w:left w:val="nil"/>
              <w:righ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Participant’s normal ramp</w:t>
            </w:r>
          </w:p>
        </w:tc>
        <w:tc>
          <w:tcPr>
            <w:tcW w:w="1773" w:type="pct"/>
            <w:tcBorders>
              <w:lef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highlight w:val="yellow"/>
                <w:lang w:eastAsia="en-AU"/>
              </w:rPr>
            </w:pPr>
            <w:r w:rsidRPr="00A35732">
              <w:rPr>
                <w:rFonts w:ascii="Times New Roman" w:eastAsia="Calibri" w:hAnsi="Times New Roman" w:cs="Times New Roman"/>
                <w:sz w:val="24"/>
                <w:szCs w:val="24"/>
                <w:lang w:eastAsia="en-AU"/>
              </w:rPr>
              <w:t>Participant’s normal ramp</w:t>
            </w:r>
          </w:p>
        </w:tc>
      </w:tr>
      <w:tr w:rsidR="001D7D70" w:rsidRPr="00A35732" w:rsidTr="00E40879">
        <w:trPr>
          <w:cantSplit/>
          <w:trHeight w:val="20"/>
        </w:trPr>
        <w:tc>
          <w:tcPr>
            <w:tcW w:w="1454" w:type="pct"/>
            <w:tcBorders>
              <w:righ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Oxygen concentration</w:t>
            </w:r>
          </w:p>
        </w:tc>
        <w:tc>
          <w:tcPr>
            <w:tcW w:w="1773" w:type="pct"/>
            <w:tcBorders>
              <w:left w:val="nil"/>
              <w:righ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≤4 L/min**</w:t>
            </w:r>
          </w:p>
        </w:tc>
        <w:tc>
          <w:tcPr>
            <w:tcW w:w="1773" w:type="pct"/>
            <w:tcBorders>
              <w:lef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highlight w:val="yellow"/>
                <w:lang w:eastAsia="en-AU"/>
              </w:rPr>
            </w:pPr>
            <w:r w:rsidRPr="00A35732">
              <w:rPr>
                <w:rFonts w:ascii="Times New Roman" w:eastAsia="Calibri" w:hAnsi="Times New Roman" w:cs="Times New Roman"/>
                <w:sz w:val="24"/>
                <w:szCs w:val="24"/>
                <w:lang w:eastAsia="en-AU"/>
              </w:rPr>
              <w:t>≤4 L/min**</w:t>
            </w:r>
          </w:p>
        </w:tc>
      </w:tr>
      <w:tr w:rsidR="001D7D70" w:rsidRPr="00A35732" w:rsidTr="00E40879">
        <w:trPr>
          <w:cantSplit/>
          <w:trHeight w:val="20"/>
        </w:trPr>
        <w:tc>
          <w:tcPr>
            <w:tcW w:w="1454" w:type="pct"/>
            <w:tcBorders>
              <w:righ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Humidification setting</w:t>
            </w:r>
          </w:p>
        </w:tc>
        <w:tc>
          <w:tcPr>
            <w:tcW w:w="1773" w:type="pct"/>
            <w:tcBorders>
              <w:left w:val="nil"/>
              <w:righ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At patient/clinician’s discretion</w:t>
            </w:r>
          </w:p>
        </w:tc>
        <w:tc>
          <w:tcPr>
            <w:tcW w:w="1773" w:type="pct"/>
            <w:tcBorders>
              <w:lef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highlight w:val="yellow"/>
                <w:lang w:eastAsia="en-AU"/>
              </w:rPr>
            </w:pPr>
            <w:r w:rsidRPr="00A35732">
              <w:rPr>
                <w:rFonts w:ascii="Times New Roman" w:eastAsia="Calibri" w:hAnsi="Times New Roman" w:cs="Times New Roman"/>
                <w:sz w:val="24"/>
                <w:szCs w:val="24"/>
                <w:lang w:eastAsia="en-AU"/>
              </w:rPr>
              <w:t>At patient/clinician’s discretion</w:t>
            </w:r>
          </w:p>
        </w:tc>
      </w:tr>
      <w:tr w:rsidR="001D7D70" w:rsidRPr="00A35732" w:rsidTr="00E40879">
        <w:trPr>
          <w:cantSplit/>
          <w:trHeight w:val="20"/>
        </w:trPr>
        <w:tc>
          <w:tcPr>
            <w:tcW w:w="1454" w:type="pct"/>
            <w:tcBorders>
              <w:right w:val="nil"/>
            </w:tcBorders>
            <w:vAlign w:val="center"/>
          </w:tcPr>
          <w:p w:rsidR="001D7D70" w:rsidRPr="00A35732" w:rsidRDefault="001D7D70" w:rsidP="0033760E">
            <w:pPr>
              <w:bidi w:val="0"/>
              <w:spacing w:after="0" w:line="360" w:lineRule="auto"/>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Circuit settings</w:t>
            </w:r>
          </w:p>
        </w:tc>
        <w:tc>
          <w:tcPr>
            <w:tcW w:w="1773" w:type="pct"/>
            <w:tcBorders>
              <w:left w:val="nil"/>
              <w:righ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‘AB filter’: ‘yes’</w:t>
            </w:r>
            <w:r w:rsidRPr="00A35732">
              <w:rPr>
                <w:rFonts w:ascii="Times New Roman" w:eastAsia="Calibri" w:hAnsi="Times New Roman" w:cs="Times New Roman"/>
                <w:sz w:val="24"/>
                <w:szCs w:val="24"/>
                <w:lang w:eastAsia="en-AU"/>
              </w:rPr>
              <w:br/>
              <w:t>Mask type: Cli</w:t>
            </w:r>
            <w:r w:rsidR="008E7809" w:rsidRPr="00A35732">
              <w:rPr>
                <w:rFonts w:ascii="Times New Roman" w:eastAsia="Calibri" w:hAnsi="Times New Roman" w:cs="Times New Roman"/>
                <w:sz w:val="24"/>
                <w:szCs w:val="24"/>
                <w:lang w:eastAsia="en-AU"/>
              </w:rPr>
              <w:t>nician’s discretion*</w:t>
            </w:r>
            <w:r w:rsidR="008E7809" w:rsidRPr="00A35732">
              <w:rPr>
                <w:rFonts w:ascii="Times New Roman" w:eastAsia="Calibri" w:hAnsi="Times New Roman" w:cs="Times New Roman"/>
                <w:sz w:val="24"/>
                <w:szCs w:val="24"/>
                <w:lang w:eastAsia="en-AU"/>
              </w:rPr>
              <w:br/>
            </w:r>
          </w:p>
        </w:tc>
        <w:tc>
          <w:tcPr>
            <w:tcW w:w="1773" w:type="pct"/>
            <w:tcBorders>
              <w:left w:val="nil"/>
            </w:tcBorders>
            <w:vAlign w:val="center"/>
          </w:tcPr>
          <w:p w:rsidR="001D7D70" w:rsidRPr="00A35732" w:rsidRDefault="001D7D70" w:rsidP="001D7D70">
            <w:pPr>
              <w:bidi w:val="0"/>
              <w:spacing w:after="0" w:line="360" w:lineRule="auto"/>
              <w:jc w:val="center"/>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‘AB filter’: ‘yes’</w:t>
            </w:r>
            <w:r w:rsidRPr="00A35732">
              <w:rPr>
                <w:rFonts w:ascii="Times New Roman" w:eastAsia="Calibri" w:hAnsi="Times New Roman" w:cs="Times New Roman"/>
                <w:sz w:val="24"/>
                <w:szCs w:val="24"/>
                <w:lang w:eastAsia="en-AU"/>
              </w:rPr>
              <w:br/>
              <w:t>Mask type: Cl</w:t>
            </w:r>
            <w:r w:rsidR="008E7809" w:rsidRPr="00A35732">
              <w:rPr>
                <w:rFonts w:ascii="Times New Roman" w:eastAsia="Calibri" w:hAnsi="Times New Roman" w:cs="Times New Roman"/>
                <w:sz w:val="24"/>
                <w:szCs w:val="24"/>
                <w:lang w:eastAsia="en-AU"/>
              </w:rPr>
              <w:t>inician’s discretion*</w:t>
            </w:r>
            <w:r w:rsidR="008E7809" w:rsidRPr="00A35732">
              <w:rPr>
                <w:rFonts w:ascii="Times New Roman" w:eastAsia="Calibri" w:hAnsi="Times New Roman" w:cs="Times New Roman"/>
                <w:sz w:val="24"/>
                <w:szCs w:val="24"/>
                <w:lang w:eastAsia="en-AU"/>
              </w:rPr>
              <w:br/>
            </w:r>
          </w:p>
        </w:tc>
      </w:tr>
    </w:tbl>
    <w:p w:rsidR="001D7D70" w:rsidRPr="0033760E" w:rsidRDefault="001923BB" w:rsidP="0033760E">
      <w:pPr>
        <w:autoSpaceDE w:val="0"/>
        <w:autoSpaceDN w:val="0"/>
        <w:bidi w:val="0"/>
        <w:adjustRightInd w:val="0"/>
        <w:spacing w:after="0" w:line="240" w:lineRule="auto"/>
        <w:jc w:val="both"/>
        <w:rPr>
          <w:rFonts w:asciiTheme="majorBidi" w:hAnsiTheme="majorBidi" w:cstheme="majorBidi"/>
          <w:sz w:val="24"/>
          <w:szCs w:val="24"/>
        </w:rPr>
      </w:pPr>
      <w:r>
        <w:rPr>
          <w:rFonts w:asciiTheme="majorBidi" w:hAnsiTheme="majorBidi" w:cstheme="majorBidi"/>
          <w:sz w:val="24"/>
          <w:szCs w:val="24"/>
        </w:rPr>
        <w:t>Auto</w:t>
      </w:r>
      <w:r w:rsidR="0068654D">
        <w:rPr>
          <w:rFonts w:asciiTheme="majorBidi" w:hAnsiTheme="majorBidi" w:cstheme="majorBidi"/>
          <w:sz w:val="24"/>
          <w:szCs w:val="24"/>
        </w:rPr>
        <w:t>-</w:t>
      </w:r>
      <w:r>
        <w:rPr>
          <w:rFonts w:asciiTheme="majorBidi" w:hAnsiTheme="majorBidi" w:cstheme="majorBidi"/>
          <w:sz w:val="24"/>
          <w:szCs w:val="24"/>
        </w:rPr>
        <w:t>EPAP=</w:t>
      </w:r>
      <w:r w:rsidR="007F5A23">
        <w:rPr>
          <w:rFonts w:asciiTheme="majorBidi" w:hAnsiTheme="majorBidi" w:cstheme="majorBidi"/>
          <w:sz w:val="24"/>
          <w:szCs w:val="24"/>
        </w:rPr>
        <w:t xml:space="preserve"> automatically adjusting EPAP</w:t>
      </w:r>
      <w:r w:rsidRPr="001923BB">
        <w:rPr>
          <w:rFonts w:asciiTheme="majorBidi" w:hAnsiTheme="majorBidi" w:cstheme="majorBidi"/>
          <w:sz w:val="24"/>
          <w:szCs w:val="24"/>
        </w:rPr>
        <w:t>; EPAP, expiratory positive air</w:t>
      </w:r>
      <w:r w:rsidR="008B686C">
        <w:rPr>
          <w:rFonts w:asciiTheme="majorBidi" w:hAnsiTheme="majorBidi" w:cstheme="majorBidi"/>
          <w:sz w:val="24"/>
          <w:szCs w:val="24"/>
        </w:rPr>
        <w:t>way pressure</w:t>
      </w:r>
      <w:r w:rsidR="000A6D1F">
        <w:rPr>
          <w:rFonts w:asciiTheme="majorBidi" w:hAnsiTheme="majorBidi" w:cstheme="majorBidi"/>
          <w:sz w:val="24"/>
          <w:szCs w:val="24"/>
        </w:rPr>
        <w:t xml:space="preserve">; </w:t>
      </w:r>
      <w:r w:rsidR="005A21AC">
        <w:rPr>
          <w:rFonts w:asciiTheme="majorBidi" w:hAnsiTheme="majorBidi" w:cstheme="majorBidi"/>
          <w:sz w:val="24"/>
          <w:szCs w:val="24"/>
        </w:rPr>
        <w:t>iVAPS</w:t>
      </w:r>
      <w:r w:rsidR="000A6D1F">
        <w:rPr>
          <w:rFonts w:asciiTheme="majorBidi" w:hAnsiTheme="majorBidi" w:cstheme="majorBidi"/>
          <w:sz w:val="24"/>
          <w:szCs w:val="24"/>
        </w:rPr>
        <w:t>=</w:t>
      </w:r>
      <w:r w:rsidRPr="001923BB">
        <w:rPr>
          <w:rFonts w:asciiTheme="majorBidi" w:hAnsiTheme="majorBidi" w:cstheme="majorBidi"/>
          <w:sz w:val="24"/>
          <w:szCs w:val="24"/>
        </w:rPr>
        <w:t xml:space="preserve"> intelligent volume-assured PS; </w:t>
      </w:r>
      <w:r w:rsidR="000A6D1F">
        <w:rPr>
          <w:rFonts w:ascii="Times New Roman" w:eastAsia="Calibri" w:hAnsi="Times New Roman" w:cs="Times New Roman"/>
          <w:sz w:val="24"/>
          <w:szCs w:val="24"/>
        </w:rPr>
        <w:t>COPD=</w:t>
      </w:r>
      <w:r w:rsidR="001D36C0" w:rsidRPr="00A35732">
        <w:rPr>
          <w:rFonts w:ascii="Times New Roman" w:eastAsia="Calibri" w:hAnsi="Times New Roman" w:cs="Times New Roman"/>
          <w:sz w:val="24"/>
          <w:szCs w:val="24"/>
        </w:rPr>
        <w:t xml:space="preserve"> chronic obstructive pulmonary disease</w:t>
      </w:r>
      <w:r w:rsidR="001D36C0">
        <w:rPr>
          <w:rFonts w:asciiTheme="majorBidi" w:hAnsiTheme="majorBidi" w:cstheme="majorBidi"/>
          <w:sz w:val="24"/>
          <w:szCs w:val="24"/>
        </w:rPr>
        <w:t>;</w:t>
      </w:r>
      <w:r w:rsidR="001D36C0" w:rsidRPr="001923BB">
        <w:rPr>
          <w:rFonts w:asciiTheme="majorBidi" w:hAnsiTheme="majorBidi" w:cstheme="majorBidi"/>
          <w:sz w:val="24"/>
          <w:szCs w:val="24"/>
        </w:rPr>
        <w:t xml:space="preserve"> </w:t>
      </w:r>
      <w:r w:rsidR="00F1651A">
        <w:rPr>
          <w:rFonts w:asciiTheme="majorBidi" w:hAnsiTheme="majorBidi" w:cstheme="majorBidi"/>
          <w:sz w:val="24"/>
          <w:szCs w:val="24"/>
        </w:rPr>
        <w:t>N/A=</w:t>
      </w:r>
      <w:r w:rsidR="000A6D1F">
        <w:rPr>
          <w:rFonts w:asciiTheme="majorBidi" w:hAnsiTheme="majorBidi" w:cstheme="majorBidi"/>
          <w:sz w:val="24"/>
          <w:szCs w:val="24"/>
        </w:rPr>
        <w:t xml:space="preserve"> not applicable; PS=</w:t>
      </w:r>
      <w:r w:rsidRPr="001923BB">
        <w:rPr>
          <w:rFonts w:asciiTheme="majorBidi" w:hAnsiTheme="majorBidi" w:cstheme="majorBidi"/>
          <w:sz w:val="24"/>
          <w:szCs w:val="24"/>
        </w:rPr>
        <w:t>pressur</w:t>
      </w:r>
      <w:r w:rsidR="008B686C">
        <w:rPr>
          <w:rFonts w:asciiTheme="majorBidi" w:hAnsiTheme="majorBidi" w:cstheme="majorBidi"/>
          <w:sz w:val="24"/>
          <w:szCs w:val="24"/>
        </w:rPr>
        <w:t>e support;</w:t>
      </w:r>
      <w:r w:rsidRPr="001923BB">
        <w:rPr>
          <w:rFonts w:asciiTheme="majorBidi" w:hAnsiTheme="majorBidi" w:cstheme="majorBidi"/>
          <w:sz w:val="24"/>
          <w:szCs w:val="24"/>
        </w:rPr>
        <w:t xml:space="preserve"> </w:t>
      </w:r>
      <w:r w:rsidR="0099624A">
        <w:rPr>
          <w:rFonts w:ascii="Times New Roman" w:eastAsia="Calibri" w:hAnsi="Times New Roman" w:cs="Times New Roman"/>
          <w:sz w:val="24"/>
          <w:szCs w:val="24"/>
        </w:rPr>
        <w:t>Ti=</w:t>
      </w:r>
      <w:r w:rsidR="0033760E">
        <w:rPr>
          <w:rFonts w:ascii="Times New Roman" w:eastAsia="Calibri" w:hAnsi="Times New Roman" w:cs="Times New Roman"/>
          <w:sz w:val="24"/>
          <w:szCs w:val="24"/>
        </w:rPr>
        <w:t xml:space="preserve"> inspiratory time; Va=</w:t>
      </w:r>
      <w:r w:rsidR="001D7D70" w:rsidRPr="00A35732">
        <w:rPr>
          <w:rFonts w:ascii="Times New Roman" w:eastAsia="Calibri" w:hAnsi="Times New Roman" w:cs="Times New Roman"/>
          <w:sz w:val="24"/>
          <w:szCs w:val="24"/>
        </w:rPr>
        <w:t xml:space="preserve"> alveolar ventilation. </w:t>
      </w:r>
    </w:p>
    <w:p w:rsidR="001D7D70" w:rsidRPr="00A35732" w:rsidRDefault="001D7D70" w:rsidP="000F4E05">
      <w:pPr>
        <w:autoSpaceDE w:val="0"/>
        <w:autoSpaceDN w:val="0"/>
        <w:bidi w:val="0"/>
        <w:adjustRightInd w:val="0"/>
        <w:spacing w:after="0"/>
        <w:jc w:val="both"/>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lang w:eastAsia="en-AU"/>
        </w:rPr>
        <w:t>*Clinician’s discretion = the investigator may change the setting if it is clinically appropriate and the default setting does not meet the clinical needs of the participant.</w:t>
      </w:r>
    </w:p>
    <w:p w:rsidR="005B52B8" w:rsidRPr="00A35732" w:rsidRDefault="005B52B8" w:rsidP="005B52B8">
      <w:pPr>
        <w:autoSpaceDE w:val="0"/>
        <w:autoSpaceDN w:val="0"/>
        <w:bidi w:val="0"/>
        <w:adjustRightInd w:val="0"/>
        <w:spacing w:after="0"/>
        <w:jc w:val="both"/>
        <w:rPr>
          <w:rFonts w:ascii="Times New Roman" w:eastAsia="Calibri" w:hAnsi="Times New Roman" w:cs="Times New Roman"/>
          <w:sz w:val="24"/>
          <w:szCs w:val="24"/>
          <w:lang w:eastAsia="en-AU"/>
        </w:rPr>
      </w:pPr>
    </w:p>
    <w:p w:rsidR="001D7D70" w:rsidRPr="00A35732" w:rsidRDefault="001D7D70" w:rsidP="001D7D70">
      <w:pPr>
        <w:autoSpaceDE w:val="0"/>
        <w:autoSpaceDN w:val="0"/>
        <w:bidi w:val="0"/>
        <w:adjustRightInd w:val="0"/>
        <w:spacing w:after="0"/>
        <w:jc w:val="both"/>
        <w:rPr>
          <w:rFonts w:ascii="Times New Roman" w:eastAsia="Calibri" w:hAnsi="Times New Roman" w:cs="Times New Roman"/>
          <w:sz w:val="24"/>
          <w:szCs w:val="24"/>
          <w:lang w:eastAsia="en-AU"/>
        </w:rPr>
      </w:pPr>
      <w:r w:rsidRPr="00A35732">
        <w:rPr>
          <w:rFonts w:ascii="Times New Roman" w:eastAsia="Calibri" w:hAnsi="Times New Roman" w:cs="Times New Roman"/>
          <w:sz w:val="24"/>
          <w:szCs w:val="24"/>
          <w:vertAlign w:val="superscript"/>
          <w:lang w:eastAsia="en-AU"/>
        </w:rPr>
        <w:t>1</w:t>
      </w:r>
      <w:r w:rsidRPr="00A35732">
        <w:rPr>
          <w:rFonts w:ascii="Times New Roman" w:eastAsia="Calibri" w:hAnsi="Times New Roman" w:cs="Times New Roman"/>
          <w:sz w:val="24"/>
          <w:szCs w:val="24"/>
          <w:lang w:eastAsia="en-AU"/>
        </w:rPr>
        <w:t xml:space="preserve">Based on mean EPAP value from: Kohnlein T, </w:t>
      </w:r>
      <w:r w:rsidRPr="00A35732">
        <w:rPr>
          <w:rFonts w:ascii="Times New Roman" w:eastAsia="Calibri" w:hAnsi="Times New Roman" w:cs="Times New Roman"/>
          <w:i/>
          <w:sz w:val="24"/>
          <w:szCs w:val="24"/>
          <w:lang w:eastAsia="en-AU"/>
        </w:rPr>
        <w:t>et al.</w:t>
      </w:r>
      <w:r w:rsidRPr="00A35732">
        <w:rPr>
          <w:rFonts w:ascii="Times New Roman" w:eastAsia="Calibri" w:hAnsi="Times New Roman" w:cs="Times New Roman"/>
          <w:sz w:val="24"/>
          <w:szCs w:val="24"/>
          <w:lang w:eastAsia="en-AU"/>
        </w:rPr>
        <w:t xml:space="preserve"> Non-invasive positive pressure ventilation for the treatment of severe stable chronic obstructive pulmonary disease: a prospective, multicenter, randomized, controlled clinical trial. </w:t>
      </w:r>
      <w:r w:rsidRPr="00A35732">
        <w:rPr>
          <w:rFonts w:ascii="Times New Roman" w:eastAsia="Calibri" w:hAnsi="Times New Roman" w:cs="Times New Roman"/>
          <w:i/>
          <w:sz w:val="24"/>
          <w:szCs w:val="24"/>
          <w:lang w:eastAsia="en-AU"/>
        </w:rPr>
        <w:t>Lancet Respir Med</w:t>
      </w:r>
      <w:r w:rsidRPr="00A35732">
        <w:rPr>
          <w:rFonts w:ascii="Times New Roman" w:eastAsia="Calibri" w:hAnsi="Times New Roman" w:cs="Times New Roman"/>
          <w:sz w:val="24"/>
          <w:szCs w:val="24"/>
          <w:lang w:eastAsia="en-AU"/>
        </w:rPr>
        <w:t>. 2014;2:698-705.</w:t>
      </w:r>
    </w:p>
    <w:p w:rsidR="00A35135" w:rsidRPr="00A35732" w:rsidRDefault="00A35135" w:rsidP="001D7D70">
      <w:pPr>
        <w:autoSpaceDE w:val="0"/>
        <w:autoSpaceDN w:val="0"/>
        <w:bidi w:val="0"/>
        <w:adjustRightInd w:val="0"/>
        <w:spacing w:after="0"/>
        <w:jc w:val="both"/>
        <w:rPr>
          <w:rFonts w:ascii="Times New Roman" w:eastAsia="Calibri" w:hAnsi="Times New Roman" w:cs="Times New Roman"/>
          <w:sz w:val="24"/>
          <w:szCs w:val="24"/>
          <w:vertAlign w:val="superscript"/>
          <w:lang w:eastAsia="en-AU"/>
        </w:rPr>
      </w:pPr>
    </w:p>
    <w:p w:rsidR="00627561" w:rsidRPr="00A35732" w:rsidRDefault="00627561" w:rsidP="00533740">
      <w:pPr>
        <w:jc w:val="right"/>
        <w:rPr>
          <w:rFonts w:ascii="Times New Roman" w:eastAsia="Times New Roman" w:hAnsi="Times New Roman" w:cs="Times New Roman"/>
          <w:color w:val="000000"/>
          <w:sz w:val="24"/>
          <w:szCs w:val="24"/>
          <w:rtl/>
          <w:lang w:bidi="ar-EG"/>
        </w:rPr>
      </w:pPr>
    </w:p>
    <w:p w:rsidR="00627561" w:rsidRPr="00A35732" w:rsidRDefault="00627561" w:rsidP="00533740">
      <w:pPr>
        <w:jc w:val="right"/>
        <w:rPr>
          <w:rFonts w:ascii="Times New Roman" w:eastAsia="Times New Roman" w:hAnsi="Times New Roman" w:cs="Times New Roman"/>
          <w:color w:val="000000"/>
          <w:sz w:val="24"/>
          <w:szCs w:val="24"/>
          <w:rtl/>
        </w:rPr>
      </w:pPr>
    </w:p>
    <w:p w:rsidR="00627561" w:rsidRPr="00A35732" w:rsidRDefault="00627561" w:rsidP="00533740">
      <w:pPr>
        <w:jc w:val="right"/>
        <w:rPr>
          <w:rFonts w:ascii="Times New Roman" w:eastAsia="Times New Roman" w:hAnsi="Times New Roman" w:cs="Times New Roman"/>
          <w:color w:val="000000"/>
          <w:sz w:val="24"/>
          <w:szCs w:val="24"/>
          <w:rtl/>
        </w:rPr>
      </w:pPr>
    </w:p>
    <w:p w:rsidR="00627561" w:rsidRPr="00A35732" w:rsidRDefault="00627561" w:rsidP="00533740">
      <w:pPr>
        <w:jc w:val="right"/>
        <w:rPr>
          <w:rFonts w:ascii="Times New Roman" w:eastAsia="Times New Roman" w:hAnsi="Times New Roman" w:cs="Times New Roman"/>
          <w:color w:val="000000"/>
          <w:sz w:val="24"/>
          <w:szCs w:val="24"/>
          <w:rtl/>
        </w:rPr>
      </w:pPr>
    </w:p>
    <w:p w:rsidR="00627561" w:rsidRPr="00A35732" w:rsidRDefault="00627561" w:rsidP="00533740">
      <w:pPr>
        <w:jc w:val="right"/>
        <w:rPr>
          <w:rFonts w:ascii="Times New Roman" w:eastAsia="Times New Roman" w:hAnsi="Times New Roman" w:cs="Times New Roman"/>
          <w:color w:val="000000"/>
          <w:sz w:val="24"/>
          <w:szCs w:val="24"/>
          <w:rtl/>
        </w:rPr>
      </w:pPr>
    </w:p>
    <w:p w:rsidR="00627561" w:rsidRPr="00A35732" w:rsidRDefault="00627561" w:rsidP="00533740">
      <w:pPr>
        <w:jc w:val="right"/>
        <w:rPr>
          <w:rFonts w:ascii="Times New Roman" w:eastAsia="Times New Roman" w:hAnsi="Times New Roman" w:cs="Times New Roman"/>
          <w:color w:val="000000"/>
          <w:sz w:val="24"/>
          <w:szCs w:val="24"/>
          <w:rtl/>
        </w:rPr>
      </w:pPr>
    </w:p>
    <w:p w:rsidR="00627561" w:rsidRPr="00A35732" w:rsidRDefault="00627561" w:rsidP="00533740">
      <w:pPr>
        <w:jc w:val="right"/>
        <w:rPr>
          <w:rFonts w:ascii="Times New Roman" w:eastAsia="Times New Roman" w:hAnsi="Times New Roman" w:cs="Times New Roman"/>
          <w:color w:val="000000"/>
          <w:sz w:val="24"/>
          <w:szCs w:val="24"/>
          <w:rtl/>
        </w:rPr>
      </w:pPr>
    </w:p>
    <w:p w:rsidR="00627561" w:rsidRPr="00A35732" w:rsidRDefault="00627561" w:rsidP="00533740">
      <w:pPr>
        <w:jc w:val="right"/>
        <w:rPr>
          <w:rFonts w:ascii="Times New Roman" w:eastAsia="Times New Roman" w:hAnsi="Times New Roman" w:cs="Times New Roman"/>
          <w:color w:val="000000"/>
          <w:sz w:val="24"/>
          <w:szCs w:val="24"/>
          <w:rtl/>
        </w:rPr>
      </w:pPr>
    </w:p>
    <w:p w:rsidR="00627561" w:rsidRPr="00A35732" w:rsidRDefault="00627561" w:rsidP="00533740">
      <w:pPr>
        <w:jc w:val="right"/>
        <w:rPr>
          <w:rFonts w:ascii="Times New Roman" w:eastAsia="Times New Roman" w:hAnsi="Times New Roman" w:cs="Times New Roman"/>
          <w:color w:val="000000"/>
          <w:sz w:val="24"/>
          <w:szCs w:val="24"/>
          <w:rtl/>
        </w:rPr>
      </w:pPr>
    </w:p>
    <w:p w:rsidR="00627561" w:rsidRPr="00A35732" w:rsidRDefault="00627561" w:rsidP="00533740">
      <w:pPr>
        <w:jc w:val="right"/>
        <w:rPr>
          <w:rFonts w:ascii="Times New Roman" w:hAnsi="Times New Roman" w:cs="Times New Roman"/>
          <w:sz w:val="24"/>
          <w:szCs w:val="24"/>
          <w:rtl/>
          <w:lang w:bidi="ar-EG"/>
        </w:rPr>
      </w:pPr>
    </w:p>
    <w:sectPr w:rsidR="00627561" w:rsidRPr="00A35732" w:rsidSect="00EF3A09">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F33AE8"/>
    <w:multiLevelType w:val="hybridMultilevel"/>
    <w:tmpl w:val="07B4FF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F591F95"/>
    <w:multiLevelType w:val="hybridMultilevel"/>
    <w:tmpl w:val="BDF04E62"/>
    <w:lvl w:ilvl="0" w:tplc="2610830A">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nsid w:val="61CB675E"/>
    <w:multiLevelType w:val="hybridMultilevel"/>
    <w:tmpl w:val="805E2F0E"/>
    <w:lvl w:ilvl="0" w:tplc="7F905020">
      <w:numFmt w:val="bullet"/>
      <w:lvlText w:val=""/>
      <w:lvlJc w:val="left"/>
      <w:pPr>
        <w:ind w:left="720" w:hanging="360"/>
      </w:pPr>
      <w:rPr>
        <w:rFonts w:ascii="Symbol" w:eastAsia="Times New Roman" w:hAnsi="Symbol" w:hint="default"/>
      </w:rPr>
    </w:lvl>
    <w:lvl w:ilvl="1" w:tplc="A1FCA7BC">
      <w:numFmt w:val="bullet"/>
      <w:lvlText w:val="-"/>
      <w:lvlJc w:val="left"/>
      <w:pPr>
        <w:ind w:left="1440" w:hanging="360"/>
      </w:pPr>
      <w:rPr>
        <w:rFonts w:ascii="Arial" w:eastAsia="Times New Roman" w:hAnsi="Aria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141"/>
    <w:rsid w:val="00022BC8"/>
    <w:rsid w:val="00033220"/>
    <w:rsid w:val="00067625"/>
    <w:rsid w:val="00073254"/>
    <w:rsid w:val="00075A21"/>
    <w:rsid w:val="00087CE5"/>
    <w:rsid w:val="000A6D1F"/>
    <w:rsid w:val="000B6501"/>
    <w:rsid w:val="000D4EE2"/>
    <w:rsid w:val="000E3AEE"/>
    <w:rsid w:val="000E6E30"/>
    <w:rsid w:val="000F3C80"/>
    <w:rsid w:val="000F4E05"/>
    <w:rsid w:val="000F79A0"/>
    <w:rsid w:val="001258AD"/>
    <w:rsid w:val="00130564"/>
    <w:rsid w:val="001306C8"/>
    <w:rsid w:val="00135DCD"/>
    <w:rsid w:val="00140503"/>
    <w:rsid w:val="00154B3E"/>
    <w:rsid w:val="00177D7B"/>
    <w:rsid w:val="0018729D"/>
    <w:rsid w:val="001923BB"/>
    <w:rsid w:val="001B65D4"/>
    <w:rsid w:val="001D36C0"/>
    <w:rsid w:val="001D7D70"/>
    <w:rsid w:val="00207FCD"/>
    <w:rsid w:val="00214A41"/>
    <w:rsid w:val="002218CF"/>
    <w:rsid w:val="002270E2"/>
    <w:rsid w:val="0022734F"/>
    <w:rsid w:val="00232DAA"/>
    <w:rsid w:val="002361B3"/>
    <w:rsid w:val="0024619F"/>
    <w:rsid w:val="002679FE"/>
    <w:rsid w:val="002A07CF"/>
    <w:rsid w:val="002A6EE9"/>
    <w:rsid w:val="002C29AF"/>
    <w:rsid w:val="002F0778"/>
    <w:rsid w:val="002F5179"/>
    <w:rsid w:val="002F77C8"/>
    <w:rsid w:val="00303531"/>
    <w:rsid w:val="00305A51"/>
    <w:rsid w:val="00312A67"/>
    <w:rsid w:val="00320D3D"/>
    <w:rsid w:val="00331017"/>
    <w:rsid w:val="00334F62"/>
    <w:rsid w:val="0033760E"/>
    <w:rsid w:val="00342622"/>
    <w:rsid w:val="00362D8F"/>
    <w:rsid w:val="00370663"/>
    <w:rsid w:val="003769FF"/>
    <w:rsid w:val="00385059"/>
    <w:rsid w:val="00393366"/>
    <w:rsid w:val="003B20E2"/>
    <w:rsid w:val="003D069B"/>
    <w:rsid w:val="003D55B5"/>
    <w:rsid w:val="004149BE"/>
    <w:rsid w:val="00417284"/>
    <w:rsid w:val="004334E3"/>
    <w:rsid w:val="004361B9"/>
    <w:rsid w:val="00443EC7"/>
    <w:rsid w:val="004442A2"/>
    <w:rsid w:val="004531B1"/>
    <w:rsid w:val="00461AA0"/>
    <w:rsid w:val="00467208"/>
    <w:rsid w:val="0048124B"/>
    <w:rsid w:val="00491379"/>
    <w:rsid w:val="004C244E"/>
    <w:rsid w:val="004D2141"/>
    <w:rsid w:val="0050486F"/>
    <w:rsid w:val="00513459"/>
    <w:rsid w:val="00514183"/>
    <w:rsid w:val="00523701"/>
    <w:rsid w:val="00533740"/>
    <w:rsid w:val="00534FEB"/>
    <w:rsid w:val="005522F1"/>
    <w:rsid w:val="005622E9"/>
    <w:rsid w:val="00573376"/>
    <w:rsid w:val="00576EC1"/>
    <w:rsid w:val="005A21AC"/>
    <w:rsid w:val="005B05E8"/>
    <w:rsid w:val="005B37EA"/>
    <w:rsid w:val="005B52B8"/>
    <w:rsid w:val="005D7E86"/>
    <w:rsid w:val="005F769E"/>
    <w:rsid w:val="0061178E"/>
    <w:rsid w:val="0061240B"/>
    <w:rsid w:val="00614615"/>
    <w:rsid w:val="00621744"/>
    <w:rsid w:val="0062328D"/>
    <w:rsid w:val="006238CD"/>
    <w:rsid w:val="00627561"/>
    <w:rsid w:val="00630174"/>
    <w:rsid w:val="00631473"/>
    <w:rsid w:val="00633074"/>
    <w:rsid w:val="006413E6"/>
    <w:rsid w:val="00643C7E"/>
    <w:rsid w:val="0067136C"/>
    <w:rsid w:val="0068170B"/>
    <w:rsid w:val="00681A4F"/>
    <w:rsid w:val="0068654D"/>
    <w:rsid w:val="00692AA9"/>
    <w:rsid w:val="006A0AA3"/>
    <w:rsid w:val="006B0DFE"/>
    <w:rsid w:val="006C7C1D"/>
    <w:rsid w:val="006D2420"/>
    <w:rsid w:val="006D3E57"/>
    <w:rsid w:val="006F3E2A"/>
    <w:rsid w:val="0072075E"/>
    <w:rsid w:val="00723B5C"/>
    <w:rsid w:val="00727972"/>
    <w:rsid w:val="00733C27"/>
    <w:rsid w:val="00734E21"/>
    <w:rsid w:val="00785443"/>
    <w:rsid w:val="007A21B2"/>
    <w:rsid w:val="007C1E9B"/>
    <w:rsid w:val="007D04D1"/>
    <w:rsid w:val="007D1D5F"/>
    <w:rsid w:val="007F5A23"/>
    <w:rsid w:val="00827687"/>
    <w:rsid w:val="00833870"/>
    <w:rsid w:val="00837226"/>
    <w:rsid w:val="00841024"/>
    <w:rsid w:val="00850C46"/>
    <w:rsid w:val="008523F5"/>
    <w:rsid w:val="00877233"/>
    <w:rsid w:val="00877F98"/>
    <w:rsid w:val="00892C05"/>
    <w:rsid w:val="008A5D87"/>
    <w:rsid w:val="008B20A8"/>
    <w:rsid w:val="008B686C"/>
    <w:rsid w:val="008C2EED"/>
    <w:rsid w:val="008D48A6"/>
    <w:rsid w:val="008D4D9D"/>
    <w:rsid w:val="008E7809"/>
    <w:rsid w:val="008F7BCF"/>
    <w:rsid w:val="00900C1F"/>
    <w:rsid w:val="00905491"/>
    <w:rsid w:val="00920238"/>
    <w:rsid w:val="00940B24"/>
    <w:rsid w:val="009600D2"/>
    <w:rsid w:val="009602F9"/>
    <w:rsid w:val="00964AD2"/>
    <w:rsid w:val="00965714"/>
    <w:rsid w:val="0097463C"/>
    <w:rsid w:val="009773BD"/>
    <w:rsid w:val="00980BDC"/>
    <w:rsid w:val="00993F67"/>
    <w:rsid w:val="00995A91"/>
    <w:rsid w:val="0099624A"/>
    <w:rsid w:val="009A49C4"/>
    <w:rsid w:val="009B0A30"/>
    <w:rsid w:val="009B5222"/>
    <w:rsid w:val="009D42F7"/>
    <w:rsid w:val="009F0E08"/>
    <w:rsid w:val="00A10D38"/>
    <w:rsid w:val="00A1100B"/>
    <w:rsid w:val="00A153A4"/>
    <w:rsid w:val="00A35135"/>
    <w:rsid w:val="00A35732"/>
    <w:rsid w:val="00A35C85"/>
    <w:rsid w:val="00A45E9B"/>
    <w:rsid w:val="00A53ECC"/>
    <w:rsid w:val="00A605C1"/>
    <w:rsid w:val="00A656B3"/>
    <w:rsid w:val="00A74A00"/>
    <w:rsid w:val="00A83D2A"/>
    <w:rsid w:val="00AA1C49"/>
    <w:rsid w:val="00AA31A6"/>
    <w:rsid w:val="00AC51AA"/>
    <w:rsid w:val="00AD250C"/>
    <w:rsid w:val="00AD2B86"/>
    <w:rsid w:val="00AE2E47"/>
    <w:rsid w:val="00AE7EFB"/>
    <w:rsid w:val="00AF753A"/>
    <w:rsid w:val="00AF79B2"/>
    <w:rsid w:val="00B23312"/>
    <w:rsid w:val="00B50AFC"/>
    <w:rsid w:val="00B52A0E"/>
    <w:rsid w:val="00B576C3"/>
    <w:rsid w:val="00B616CE"/>
    <w:rsid w:val="00B66826"/>
    <w:rsid w:val="00B80D82"/>
    <w:rsid w:val="00B81C80"/>
    <w:rsid w:val="00B97F18"/>
    <w:rsid w:val="00BC15C5"/>
    <w:rsid w:val="00BC1A46"/>
    <w:rsid w:val="00BC79DE"/>
    <w:rsid w:val="00BD1712"/>
    <w:rsid w:val="00BD220D"/>
    <w:rsid w:val="00BF28BE"/>
    <w:rsid w:val="00BF6383"/>
    <w:rsid w:val="00BF759D"/>
    <w:rsid w:val="00BF7A11"/>
    <w:rsid w:val="00C105CD"/>
    <w:rsid w:val="00C26DBF"/>
    <w:rsid w:val="00C45F0C"/>
    <w:rsid w:val="00C57807"/>
    <w:rsid w:val="00C62C2B"/>
    <w:rsid w:val="00C73013"/>
    <w:rsid w:val="00C902D9"/>
    <w:rsid w:val="00CA3507"/>
    <w:rsid w:val="00CE46A6"/>
    <w:rsid w:val="00D10976"/>
    <w:rsid w:val="00D159F4"/>
    <w:rsid w:val="00D30C6C"/>
    <w:rsid w:val="00D56FD5"/>
    <w:rsid w:val="00D57E2A"/>
    <w:rsid w:val="00D66FAD"/>
    <w:rsid w:val="00D71944"/>
    <w:rsid w:val="00D71BCD"/>
    <w:rsid w:val="00D747F2"/>
    <w:rsid w:val="00D85FDF"/>
    <w:rsid w:val="00D87F7C"/>
    <w:rsid w:val="00D96CFA"/>
    <w:rsid w:val="00DA3213"/>
    <w:rsid w:val="00DC526A"/>
    <w:rsid w:val="00DD25AB"/>
    <w:rsid w:val="00DE1D7B"/>
    <w:rsid w:val="00DF6D70"/>
    <w:rsid w:val="00E271C1"/>
    <w:rsid w:val="00E369CF"/>
    <w:rsid w:val="00E44CB5"/>
    <w:rsid w:val="00E72484"/>
    <w:rsid w:val="00EB09B5"/>
    <w:rsid w:val="00ED1F7C"/>
    <w:rsid w:val="00ED37FB"/>
    <w:rsid w:val="00ED7247"/>
    <w:rsid w:val="00EF000D"/>
    <w:rsid w:val="00EF05F3"/>
    <w:rsid w:val="00EF3A09"/>
    <w:rsid w:val="00F122DB"/>
    <w:rsid w:val="00F1595C"/>
    <w:rsid w:val="00F15D48"/>
    <w:rsid w:val="00F1651A"/>
    <w:rsid w:val="00F22562"/>
    <w:rsid w:val="00F26714"/>
    <w:rsid w:val="00F359EF"/>
    <w:rsid w:val="00F4382B"/>
    <w:rsid w:val="00F63D23"/>
    <w:rsid w:val="00F81036"/>
    <w:rsid w:val="00F86954"/>
    <w:rsid w:val="00F9624D"/>
    <w:rsid w:val="00F97434"/>
    <w:rsid w:val="00FB30BC"/>
    <w:rsid w:val="00FB351E"/>
    <w:rsid w:val="00FD2D78"/>
    <w:rsid w:val="00FD366E"/>
    <w:rsid w:val="00FD66D5"/>
    <w:rsid w:val="00FF03C6"/>
    <w:rsid w:val="00FF2F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141"/>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5FD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141"/>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5F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6</Pages>
  <Words>1049</Words>
  <Characters>5980</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hi-net</dc:creator>
  <cp:lastModifiedBy>hi-net</cp:lastModifiedBy>
  <cp:revision>266</cp:revision>
  <dcterms:created xsi:type="dcterms:W3CDTF">2020-02-10T06:12:00Z</dcterms:created>
  <dcterms:modified xsi:type="dcterms:W3CDTF">2020-02-23T02:38:00Z</dcterms:modified>
</cp:coreProperties>
</file>